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F65D2" w14:textId="20B1FF89" w:rsidR="00122B66" w:rsidRPr="00122B66" w:rsidRDefault="00122B66" w:rsidP="00122B66">
      <w:pPr>
        <w:spacing w:before="300" w:after="300" w:line="360" w:lineRule="auto"/>
        <w:ind w:left="720"/>
        <w:jc w:val="right"/>
        <w:rPr>
          <w:rFonts w:ascii="Times New Roman" w:eastAsia="Times New Roman" w:hAnsi="Times New Roman" w:cs="Times New Roman"/>
          <w:b/>
          <w:bCs/>
          <w:sz w:val="24"/>
          <w:szCs w:val="24"/>
        </w:rPr>
      </w:pPr>
      <w:r w:rsidRPr="00122B66">
        <w:rPr>
          <w:rFonts w:ascii="Times New Roman" w:hAnsi="Times New Roman" w:cs="Times New Roman"/>
          <w:b/>
          <w:bCs/>
          <w:i/>
          <w:iCs/>
          <w:sz w:val="24"/>
          <w:szCs w:val="24"/>
        </w:rPr>
        <w:t>Artículos científicos</w:t>
      </w:r>
    </w:p>
    <w:p w14:paraId="0608D688" w14:textId="5F510F28" w:rsidR="004B0182" w:rsidRPr="00122B66" w:rsidRDefault="00000000" w:rsidP="00122B66">
      <w:pPr>
        <w:spacing w:before="300" w:after="300"/>
        <w:ind w:left="720"/>
        <w:jc w:val="right"/>
        <w:rPr>
          <w:rFonts w:ascii="Calibri" w:eastAsia="Times New Roman" w:hAnsi="Calibri" w:cs="Calibri"/>
          <w:b/>
          <w:color w:val="000000"/>
          <w:sz w:val="32"/>
          <w:szCs w:val="32"/>
          <w:lang w:val="es-MX"/>
        </w:rPr>
      </w:pPr>
      <w:r w:rsidRPr="00122B66">
        <w:rPr>
          <w:rFonts w:ascii="Calibri" w:eastAsia="Times New Roman" w:hAnsi="Calibri" w:cs="Calibri"/>
          <w:b/>
          <w:color w:val="000000"/>
          <w:sz w:val="32"/>
          <w:szCs w:val="32"/>
          <w:lang w:val="es-MX"/>
        </w:rPr>
        <w:t>Propuesta Didáctica Para la Enseñanza de la Física General a través del Deporte: Revisión Sistemática</w:t>
      </w:r>
    </w:p>
    <w:p w14:paraId="1C1AD608" w14:textId="77777777" w:rsidR="004B0182" w:rsidRPr="00122B66" w:rsidRDefault="00000000" w:rsidP="00122B66">
      <w:pPr>
        <w:ind w:left="720"/>
        <w:jc w:val="right"/>
        <w:rPr>
          <w:rFonts w:ascii="Calibri" w:eastAsia="Times New Roman" w:hAnsi="Calibri" w:cs="Calibri"/>
          <w:b/>
          <w:i/>
          <w:iCs/>
          <w:color w:val="000000"/>
          <w:sz w:val="28"/>
          <w:szCs w:val="28"/>
          <w:lang w:val="es-MX"/>
        </w:rPr>
      </w:pPr>
      <w:r w:rsidRPr="00122B66">
        <w:rPr>
          <w:rFonts w:ascii="Calibri" w:eastAsia="Times New Roman" w:hAnsi="Calibri" w:cs="Calibri"/>
          <w:b/>
          <w:i/>
          <w:iCs/>
          <w:color w:val="000000"/>
          <w:sz w:val="28"/>
          <w:szCs w:val="28"/>
          <w:lang w:val="es-MX"/>
        </w:rPr>
        <w:t>Didactic Proposal for the Teaching of General Physics through Sport: Systematic Review</w:t>
      </w:r>
    </w:p>
    <w:p w14:paraId="0CC059BB" w14:textId="442411F3" w:rsidR="004B0182" w:rsidRPr="00F010CF" w:rsidRDefault="00122B66">
      <w:pPr>
        <w:spacing w:line="240" w:lineRule="auto"/>
        <w:ind w:left="720"/>
        <w:jc w:val="right"/>
        <w:rPr>
          <w:rFonts w:ascii="Times New Roman" w:eastAsia="Times New Roman" w:hAnsi="Times New Roman" w:cs="Times New Roman"/>
          <w:b/>
          <w:bCs/>
          <w:sz w:val="24"/>
          <w:szCs w:val="24"/>
        </w:rPr>
      </w:pPr>
      <w:r>
        <w:rPr>
          <w:rFonts w:ascii="Times New Roman" w:eastAsia="Times New Roman" w:hAnsi="Times New Roman" w:cs="Times New Roman"/>
          <w:sz w:val="24"/>
          <w:szCs w:val="24"/>
        </w:rPr>
        <w:br/>
      </w:r>
      <w:r w:rsidR="00000000" w:rsidRPr="00F010CF">
        <w:rPr>
          <w:rFonts w:ascii="Times New Roman" w:eastAsia="Times New Roman" w:hAnsi="Times New Roman" w:cs="Times New Roman"/>
          <w:b/>
          <w:bCs/>
          <w:sz w:val="24"/>
          <w:szCs w:val="24"/>
        </w:rPr>
        <w:t xml:space="preserve">Enrique Montoya Morado </w:t>
      </w:r>
    </w:p>
    <w:p w14:paraId="4A3F1288" w14:textId="77777777" w:rsidR="004B0182" w:rsidRDefault="00000000" w:rsidP="00122B66">
      <w:pPr>
        <w:spacing w:line="240" w:lineRule="auto"/>
        <w:ind w:left="141" w:right="-23" w:firstLine="57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Autonoma de Queretaro</w:t>
      </w:r>
    </w:p>
    <w:p w14:paraId="70B6BCB3" w14:textId="77777777" w:rsidR="004B0182" w:rsidRDefault="00000000" w:rsidP="00122B66">
      <w:pPr>
        <w:spacing w:line="240" w:lineRule="auto"/>
        <w:ind w:left="141" w:right="-23" w:firstLine="57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Estudiante Doctorado en Innovación y Tecnología Educativa, Facultad de Informática.</w:t>
      </w:r>
    </w:p>
    <w:p w14:paraId="2D72224E" w14:textId="235C5460" w:rsidR="004B0182" w:rsidRPr="0015357A" w:rsidRDefault="0015357A" w:rsidP="00122B66">
      <w:pPr>
        <w:spacing w:line="240" w:lineRule="auto"/>
        <w:ind w:left="720" w:right="-23"/>
        <w:jc w:val="right"/>
        <w:rPr>
          <w:rFonts w:asciiTheme="majorHAnsi" w:eastAsia="Times New Roman" w:hAnsiTheme="majorHAnsi" w:cstheme="majorHAnsi"/>
          <w:sz w:val="24"/>
          <w:szCs w:val="24"/>
        </w:rPr>
      </w:pPr>
      <w:r w:rsidRPr="0015357A">
        <w:rPr>
          <w:rFonts w:asciiTheme="majorHAnsi" w:eastAsia="Times New Roman" w:hAnsiTheme="majorHAnsi" w:cstheme="majorHAnsi"/>
          <w:color w:val="FF0000"/>
          <w:sz w:val="24"/>
          <w:szCs w:val="24"/>
          <w:u w:val="single"/>
        </w:rPr>
        <w:t>enrique.motoya@uaq.mx</w:t>
      </w:r>
      <w:r>
        <w:rPr>
          <w:rFonts w:asciiTheme="majorHAnsi" w:eastAsia="Times New Roman" w:hAnsiTheme="majorHAnsi" w:cstheme="majorHAnsi"/>
          <w:color w:val="FF0000"/>
          <w:sz w:val="24"/>
          <w:szCs w:val="24"/>
        </w:rPr>
        <w:t xml:space="preserve">, </w:t>
      </w:r>
      <w:r w:rsidR="00000000" w:rsidRPr="0015357A">
        <w:rPr>
          <w:rFonts w:asciiTheme="majorHAnsi" w:eastAsia="Times New Roman" w:hAnsiTheme="majorHAnsi" w:cstheme="majorHAnsi"/>
          <w:color w:val="FF0000"/>
          <w:sz w:val="24"/>
          <w:szCs w:val="24"/>
          <w:u w:val="single"/>
        </w:rPr>
        <w:t>quinto.cis@live.com.mx</w:t>
      </w:r>
      <w:r w:rsidR="00000000" w:rsidRPr="0015357A">
        <w:rPr>
          <w:rFonts w:asciiTheme="majorHAnsi" w:eastAsia="Times New Roman" w:hAnsiTheme="majorHAnsi" w:cstheme="majorHAnsi"/>
          <w:sz w:val="24"/>
          <w:szCs w:val="24"/>
        </w:rPr>
        <w:t xml:space="preserve"> </w:t>
      </w:r>
    </w:p>
    <w:p w14:paraId="0E9AC6CE" w14:textId="17DEA502" w:rsidR="004B0182" w:rsidRDefault="00000000" w:rsidP="00122B66">
      <w:pPr>
        <w:spacing w:line="240" w:lineRule="auto"/>
        <w:ind w:left="720" w:right="-23"/>
        <w:jc w:val="right"/>
        <w:rPr>
          <w:rFonts w:ascii="Times New Roman" w:eastAsia="Times New Roman" w:hAnsi="Times New Roman" w:cs="Times New Roman"/>
          <w:sz w:val="24"/>
          <w:szCs w:val="24"/>
        </w:rPr>
      </w:pPr>
      <w:r>
        <w:rPr>
          <w:rFonts w:ascii="Times New Roman" w:eastAsia="Times New Roman" w:hAnsi="Times New Roman" w:cs="Times New Roman"/>
          <w:color w:val="1155CC"/>
          <w:sz w:val="24"/>
          <w:szCs w:val="24"/>
          <w:u w:val="single"/>
        </w:rPr>
        <w:t>https://orcid.org/0000-0002-0967-7283</w:t>
      </w:r>
      <w:r>
        <w:rPr>
          <w:rFonts w:ascii="Times New Roman" w:eastAsia="Times New Roman" w:hAnsi="Times New Roman" w:cs="Times New Roman"/>
          <w:sz w:val="24"/>
          <w:szCs w:val="24"/>
        </w:rPr>
        <w:t xml:space="preserve"> </w:t>
      </w:r>
    </w:p>
    <w:p w14:paraId="136DEEF1" w14:textId="77777777" w:rsidR="00122B66" w:rsidRPr="00122B66" w:rsidRDefault="00122B66" w:rsidP="00122B66">
      <w:pPr>
        <w:tabs>
          <w:tab w:val="left" w:pos="7950"/>
        </w:tabs>
        <w:spacing w:before="200" w:line="427" w:lineRule="auto"/>
        <w:rPr>
          <w:rFonts w:ascii="Times New Roman" w:eastAsia="Times New Roman" w:hAnsi="Times New Roman" w:cs="Times New Roman"/>
          <w:b/>
          <w:sz w:val="24"/>
          <w:szCs w:val="24"/>
        </w:rPr>
      </w:pPr>
    </w:p>
    <w:p w14:paraId="62C996B7" w14:textId="4CFCA5B5" w:rsidR="004B0182" w:rsidRDefault="00000000">
      <w:pPr>
        <w:tabs>
          <w:tab w:val="left" w:pos="7950"/>
        </w:tabs>
        <w:spacing w:before="200" w:after="200" w:line="427"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Resumen</w:t>
      </w:r>
    </w:p>
    <w:p w14:paraId="6AA7C810" w14:textId="77777777" w:rsidR="004B0182" w:rsidRDefault="00000000">
      <w:pPr>
        <w:spacing w:before="200" w:after="200" w:line="42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innovación educativa debe favorecer la práctica docente y permear en un desarrollo integral de los involucrados en los procesos y entornos de enseñanza. Considerar la interdisciplinariedad de las distintas áreas académicas para implementar nuevas acciones que mejoren el desempeño general de los estudiantes es fundamental; por tal motivo, investigaciones en donde se refieran distintas áreas del conocimiento son necesarias para desarrollar esas acciones. El objetivo del presente estudio fue analizar los principales trabajos respecto a la práctica docente para la enseñanza de la física general a través del deporte y métodos que se refieren al constructivismo. La metodología consistió en una revisión sistemática de estudios referentes a la enseñanza de la física a través del deporte. Se identificaron 1 tesis y 5 artículos a través de la búsqueda automatizada en las bases de datos Google Scholar, PubMed y Scopus; se realizó durante los meses de agosto a diciembre de 2022. Los artículos se seleccionaron mediante la relevancia del mismo, así como la credibilidad del medio de publicación. Los análisis anteriores conducen a plantear la siguiente interrogante: ¿Utilizar la calistenia y el deporte como método didáctico para la enseñanza de la física promueve el aprendizaje de los estudiantes?</w:t>
      </w:r>
    </w:p>
    <w:p w14:paraId="41B308FF" w14:textId="77777777" w:rsidR="004B0182" w:rsidRDefault="00000000">
      <w:pPr>
        <w:spacing w:before="200" w:after="200" w:line="42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Los resultados de la revisión ponen de manifiesto la importancia de la aplicación y viabilidad de proyectos afines a la práctica docente para la enseñanza de la física mediante métodos innovadores para la intervención educativa, en este caso, el deporte.</w:t>
      </w:r>
    </w:p>
    <w:p w14:paraId="0C6CE9CB" w14:textId="77777777" w:rsidR="004B0182" w:rsidRDefault="00000000">
      <w:pPr>
        <w:spacing w:before="200" w:after="200" w:line="427"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Palabras clave:</w:t>
      </w:r>
      <w:r>
        <w:rPr>
          <w:rFonts w:ascii="Times New Roman" w:eastAsia="Times New Roman" w:hAnsi="Times New Roman" w:cs="Times New Roman"/>
          <w:sz w:val="24"/>
          <w:szCs w:val="24"/>
        </w:rPr>
        <w:t xml:space="preserve"> Física Clásica, Ciencias del deporte, Innovación educativa, Constructivismo, Aprendizajes significativos.</w:t>
      </w:r>
    </w:p>
    <w:p w14:paraId="4951CB57" w14:textId="77777777" w:rsidR="004B0182" w:rsidRPr="00122B66" w:rsidRDefault="00000000">
      <w:pPr>
        <w:spacing w:before="200" w:after="200" w:line="427" w:lineRule="auto"/>
        <w:jc w:val="both"/>
        <w:rPr>
          <w:rFonts w:ascii="Times New Roman" w:eastAsia="Times New Roman" w:hAnsi="Times New Roman" w:cs="Times New Roman"/>
          <w:sz w:val="24"/>
          <w:szCs w:val="24"/>
          <w:lang w:val="en-US"/>
        </w:rPr>
      </w:pPr>
      <w:r w:rsidRPr="00122B66">
        <w:rPr>
          <w:rFonts w:ascii="Times New Roman" w:eastAsia="Times New Roman" w:hAnsi="Times New Roman" w:cs="Times New Roman"/>
          <w:b/>
          <w:sz w:val="32"/>
          <w:szCs w:val="32"/>
          <w:lang w:val="en-US"/>
        </w:rPr>
        <w:t>Abstract</w:t>
      </w:r>
    </w:p>
    <w:p w14:paraId="61F2A417" w14:textId="77777777" w:rsidR="004B0182" w:rsidRPr="00122B66" w:rsidRDefault="00000000">
      <w:pPr>
        <w:spacing w:line="427" w:lineRule="auto"/>
        <w:jc w:val="both"/>
        <w:rPr>
          <w:rFonts w:ascii="Times New Roman" w:eastAsia="Times New Roman" w:hAnsi="Times New Roman" w:cs="Times New Roman"/>
          <w:sz w:val="24"/>
          <w:szCs w:val="24"/>
          <w:lang w:val="en-US"/>
        </w:rPr>
      </w:pPr>
      <w:r w:rsidRPr="00122B66">
        <w:rPr>
          <w:rFonts w:ascii="Times New Roman" w:eastAsia="Times New Roman" w:hAnsi="Times New Roman" w:cs="Times New Roman"/>
          <w:sz w:val="24"/>
          <w:szCs w:val="24"/>
          <w:lang w:val="en-US"/>
        </w:rPr>
        <w:t xml:space="preserve">Educational innovation should favor teaching practice and permeate an integral development of those involved in teaching processes and environments. Consider the interdisciplinarity of the different academic areas to implement new actions that improve the performance of students. For this reason, research that refers to different areas of knowledge is necessary to develop these actions. The objective was to analyze the main studies regarding teaching practice for the teaching of physics through sport and methods that refer to constructivism. The methodology was a systematic review of studies referring to the teaching of physics through sport. One Thesis and five articles were identified through the Google Scholar, PudMed and Scopus databases search; It was carried out during the months August-December 2022. Articles were selected based on their relevance, as well as the credibility of the medium of publication. The above analyzes lead to the following question: </w:t>
      </w:r>
    </w:p>
    <w:p w14:paraId="348DFE3E" w14:textId="77777777" w:rsidR="004B0182" w:rsidRPr="00122B66" w:rsidRDefault="00000000">
      <w:pPr>
        <w:spacing w:line="427" w:lineRule="auto"/>
        <w:jc w:val="both"/>
        <w:rPr>
          <w:rFonts w:ascii="Times New Roman" w:eastAsia="Times New Roman" w:hAnsi="Times New Roman" w:cs="Times New Roman"/>
          <w:sz w:val="24"/>
          <w:szCs w:val="24"/>
          <w:lang w:val="en-US"/>
        </w:rPr>
      </w:pPr>
      <w:r w:rsidRPr="00122B66">
        <w:rPr>
          <w:rFonts w:ascii="Times New Roman" w:eastAsia="Times New Roman" w:hAnsi="Times New Roman" w:cs="Times New Roman"/>
          <w:sz w:val="24"/>
          <w:szCs w:val="24"/>
          <w:lang w:val="en-US"/>
        </w:rPr>
        <w:t>Does using calisthenics and sport as a didactic method for teaching physics favor students learning?</w:t>
      </w:r>
    </w:p>
    <w:p w14:paraId="465F5BFA" w14:textId="77777777" w:rsidR="004B0182" w:rsidRPr="00122B66" w:rsidRDefault="00000000">
      <w:pPr>
        <w:spacing w:line="427" w:lineRule="auto"/>
        <w:jc w:val="both"/>
        <w:rPr>
          <w:rFonts w:ascii="Times New Roman" w:eastAsia="Times New Roman" w:hAnsi="Times New Roman" w:cs="Times New Roman"/>
          <w:sz w:val="24"/>
          <w:szCs w:val="24"/>
          <w:lang w:val="en-US"/>
        </w:rPr>
      </w:pPr>
      <w:r w:rsidRPr="00122B66">
        <w:rPr>
          <w:rFonts w:ascii="Times New Roman" w:eastAsia="Times New Roman" w:hAnsi="Times New Roman" w:cs="Times New Roman"/>
          <w:sz w:val="24"/>
          <w:szCs w:val="24"/>
          <w:lang w:val="en-US"/>
        </w:rPr>
        <w:t xml:space="preserve"> The results show the importance of the application and viability of projects related to teaching practice for the teaching of physics through innovative methods for educational intervention, in this case sport.</w:t>
      </w:r>
    </w:p>
    <w:p w14:paraId="53585C49" w14:textId="77777777" w:rsidR="004B0182" w:rsidRPr="00122B66" w:rsidRDefault="00000000">
      <w:pPr>
        <w:spacing w:line="427" w:lineRule="auto"/>
        <w:jc w:val="both"/>
        <w:rPr>
          <w:rFonts w:ascii="Times New Roman" w:eastAsia="Times New Roman" w:hAnsi="Times New Roman" w:cs="Times New Roman"/>
          <w:sz w:val="24"/>
          <w:szCs w:val="24"/>
          <w:lang w:val="en-US"/>
        </w:rPr>
      </w:pPr>
      <w:r w:rsidRPr="00122B66">
        <w:rPr>
          <w:rFonts w:ascii="Times New Roman" w:eastAsia="Times New Roman" w:hAnsi="Times New Roman" w:cs="Times New Roman"/>
          <w:sz w:val="24"/>
          <w:szCs w:val="24"/>
          <w:lang w:val="en-US"/>
        </w:rPr>
        <w:t xml:space="preserve">  </w:t>
      </w:r>
      <w:r w:rsidRPr="00122B66">
        <w:rPr>
          <w:rFonts w:ascii="Times New Roman" w:eastAsia="Times New Roman" w:hAnsi="Times New Roman" w:cs="Times New Roman"/>
          <w:b/>
          <w:sz w:val="24"/>
          <w:szCs w:val="24"/>
          <w:lang w:val="en-US"/>
        </w:rPr>
        <w:t>Keywords:</w:t>
      </w:r>
      <w:r w:rsidRPr="00122B66">
        <w:rPr>
          <w:rFonts w:ascii="Times New Roman" w:eastAsia="Times New Roman" w:hAnsi="Times New Roman" w:cs="Times New Roman"/>
          <w:sz w:val="24"/>
          <w:szCs w:val="24"/>
          <w:lang w:val="en-US"/>
        </w:rPr>
        <w:t xml:space="preserve"> Classical Physics, Sports Sciences, Educational innovation, Constructivism, Significant learning.</w:t>
      </w:r>
    </w:p>
    <w:p w14:paraId="2528E99D" w14:textId="3A8553F6" w:rsidR="00122B66" w:rsidRPr="00AF40A3" w:rsidRDefault="00122B66" w:rsidP="00122B66">
      <w:pPr>
        <w:jc w:val="both"/>
        <w:rPr>
          <w:b/>
        </w:rPr>
      </w:pPr>
      <w:r w:rsidRPr="001920DA">
        <w:rPr>
          <w:rFonts w:ascii="Times New Roman" w:hAnsi="Times New Roman" w:cs="Times New Roman"/>
          <w:b/>
          <w:sz w:val="24"/>
          <w:szCs w:val="28"/>
        </w:rPr>
        <w:t>Fecha Recepción:</w:t>
      </w:r>
      <w:r w:rsidRPr="001920DA">
        <w:rPr>
          <w:rFonts w:ascii="Times New Roman" w:hAnsi="Times New Roman" w:cs="Times New Roman"/>
          <w:sz w:val="24"/>
          <w:szCs w:val="28"/>
        </w:rPr>
        <w:t xml:space="preserve"> </w:t>
      </w:r>
      <w:r>
        <w:rPr>
          <w:rFonts w:ascii="Times New Roman" w:hAnsi="Times New Roman" w:cs="Times New Roman"/>
          <w:sz w:val="24"/>
          <w:szCs w:val="28"/>
        </w:rPr>
        <w:t>Julio 2022</w:t>
      </w:r>
      <w:r w:rsidRPr="001920DA">
        <w:rPr>
          <w:rFonts w:ascii="Times New Roman" w:hAnsi="Times New Roman" w:cs="Times New Roman"/>
          <w:sz w:val="24"/>
          <w:szCs w:val="28"/>
        </w:rPr>
        <w:t xml:space="preserve">                                    </w:t>
      </w:r>
      <w:r w:rsidRPr="001920DA">
        <w:rPr>
          <w:rFonts w:ascii="Times New Roman" w:hAnsi="Times New Roman" w:cs="Times New Roman"/>
          <w:b/>
          <w:sz w:val="24"/>
          <w:szCs w:val="28"/>
        </w:rPr>
        <w:t>Fecha Aceptación:</w:t>
      </w:r>
      <w:r w:rsidRPr="001920DA">
        <w:rPr>
          <w:rFonts w:ascii="Times New Roman" w:hAnsi="Times New Roman" w:cs="Times New Roman"/>
          <w:sz w:val="24"/>
          <w:szCs w:val="28"/>
        </w:rPr>
        <w:t xml:space="preserve"> </w:t>
      </w:r>
      <w:r>
        <w:rPr>
          <w:rFonts w:ascii="Times New Roman" w:hAnsi="Times New Roman" w:cs="Times New Roman"/>
          <w:sz w:val="24"/>
          <w:szCs w:val="28"/>
        </w:rPr>
        <w:t>Enero 2023</w:t>
      </w:r>
      <w:r w:rsidRPr="00AF40A3">
        <w:br/>
      </w:r>
      <w:r>
        <w:pict w14:anchorId="1D000768">
          <v:rect id="_x0000_i1025" style="width:446.5pt;height:1.5pt" o:hralign="center" o:hrstd="t" o:hr="t" fillcolor="#a0a0a0" stroked="f"/>
        </w:pict>
      </w:r>
    </w:p>
    <w:p w14:paraId="7FD94DE2" w14:textId="77777777" w:rsidR="004B0182" w:rsidRPr="00122B66" w:rsidRDefault="004B0182">
      <w:pPr>
        <w:spacing w:before="200" w:after="200" w:line="427" w:lineRule="auto"/>
        <w:rPr>
          <w:rFonts w:ascii="Times New Roman" w:eastAsia="Times New Roman" w:hAnsi="Times New Roman" w:cs="Times New Roman"/>
          <w:b/>
          <w:sz w:val="24"/>
          <w:szCs w:val="24"/>
        </w:rPr>
      </w:pPr>
    </w:p>
    <w:p w14:paraId="4E8DD07C" w14:textId="77777777" w:rsidR="004B0182" w:rsidRPr="00122B66" w:rsidRDefault="004B0182">
      <w:pPr>
        <w:spacing w:before="200" w:after="200" w:line="427" w:lineRule="auto"/>
        <w:rPr>
          <w:rFonts w:ascii="Times New Roman" w:eastAsia="Times New Roman" w:hAnsi="Times New Roman" w:cs="Times New Roman"/>
          <w:b/>
          <w:sz w:val="24"/>
          <w:szCs w:val="24"/>
          <w:lang w:val="es-MX"/>
        </w:rPr>
      </w:pPr>
    </w:p>
    <w:p w14:paraId="318408C7" w14:textId="77777777" w:rsidR="004B0182" w:rsidRDefault="00000000">
      <w:pPr>
        <w:spacing w:before="200" w:after="200" w:line="427" w:lineRule="auto"/>
        <w:rPr>
          <w:rFonts w:ascii="Times New Roman" w:eastAsia="Times New Roman" w:hAnsi="Times New Roman" w:cs="Times New Roman"/>
          <w:b/>
          <w:sz w:val="24"/>
          <w:szCs w:val="24"/>
        </w:rPr>
      </w:pPr>
      <w:r>
        <w:rPr>
          <w:rFonts w:ascii="Times New Roman" w:eastAsia="Times New Roman" w:hAnsi="Times New Roman" w:cs="Times New Roman"/>
          <w:b/>
          <w:sz w:val="32"/>
          <w:szCs w:val="32"/>
        </w:rPr>
        <w:lastRenderedPageBreak/>
        <w:t>Introducción</w:t>
      </w:r>
      <w:r>
        <w:rPr>
          <w:rFonts w:ascii="Times New Roman" w:eastAsia="Times New Roman" w:hAnsi="Times New Roman" w:cs="Times New Roman"/>
          <w:b/>
          <w:sz w:val="24"/>
          <w:szCs w:val="24"/>
        </w:rPr>
        <w:t xml:space="preserve"> </w:t>
      </w:r>
    </w:p>
    <w:p w14:paraId="31518B11" w14:textId="77777777" w:rsidR="004B0182" w:rsidRDefault="00000000">
      <w:pPr>
        <w:spacing w:before="240" w:after="240" w:line="360" w:lineRule="auto"/>
        <w:jc w:val="both"/>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Cada autor tiene una definición de innovación distinta dependiendo del espectro al que se refiere, pero en términos generales, el concepto trasciende a procesos nuevos, inventos y patentes. Por el contrario, muchos autores lo malinterpretan con respecto a términos de índole tecnológica. Su impacto rige de manera continua en la sociedad, abarcando aspectos económicos, sociales y ambientales (Mella, R. S., 2018).</w:t>
      </w:r>
    </w:p>
    <w:p w14:paraId="2050DDAD" w14:textId="77777777" w:rsidR="004B0182" w:rsidRDefault="00000000">
      <w:pPr>
        <w:spacing w:before="240" w:after="240" w:line="360" w:lineRule="auto"/>
        <w:jc w:val="both"/>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ab/>
        <w:t>El desempeño escolar no depende exclusivamente de una variable, sino de todas las causas probables que generan un mejor entorno o contexto para los estudiantes. Una de ellas son las instituciones como tal. López-Báez, Iván (2018) propone un modelo institucional para la Escuela Media Superior en México, de acuerdo con la reforma educativa vigente en ese entonces. Argumenta sobre distintas variables que pueden incidir en una mejora significativa para ofrecer un mejor servicio a los estudiantes desde una perspectiva socioformativa. Se destacó que, desde el ámbito institucional para implementar un cambio, se debe contar con un liderazgo capaz de gestionar y promover e incentivar el talento humano (profesores), quienes son uno de los actores principales que intervienen en los procesos de enseñanza-aprendizaje. Los cambios en los modelos educativos no deben permear solo desde la práctica docente, sino también desde la perspectiva administrativa de la educación. Visto desde ese enfoque rígido, es complejo extrapolar este tipo de datos al estudio planteado, debido a que probablemente lo único que tengan en común sea brindar un mejor servicio a los estudiantes promoviendo los incentivos y la motivación de los individuos que intervienen en las instituciones educativas, pero dando la razón de que el profesor debe contar con habilidades de liderazgo para un mejor desenvolvimiento en las intervenciones educativas con los estudiantes.</w:t>
      </w:r>
    </w:p>
    <w:p w14:paraId="5954E8CC" w14:textId="77777777" w:rsidR="004B0182" w:rsidRDefault="00000000">
      <w:pPr>
        <w:spacing w:before="240" w:after="240" w:line="360" w:lineRule="auto"/>
        <w:jc w:val="both"/>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ab/>
        <w:t>Realizar la analogía de cómo el deporte y la calistenia están implícitos en la física a través de los principios de mecánica clásica, se pretende que, desde un sentido transversal, el estudiante genere aprendizajes significativos al contextualizar algunos tópicos del programa de estudio vigente de la materia de física de bachillerato y tomando en cuenta el constructivismo para desarrollar una intervención educativa que sea tangible con su entorno, agradable y lúdica para el estudiante, y por ende, más atractiva. De manera intrínseca, al estudiante se le promoverá el deporte y la calistenia para una formación integral, tal como está establecido en el modelo educativo y en la nueva reforma para la educación media superior en México del 2022 (SEMS, 2022).</w:t>
      </w:r>
    </w:p>
    <w:p w14:paraId="2973C7BB" w14:textId="77777777" w:rsidR="004B0182" w:rsidRDefault="00000000">
      <w:pPr>
        <w:spacing w:after="240" w:line="36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Los planes institucionales de desarrollo integral no deben alejarse del nuevo modelo educativo de la Nueva Escuela Mexicana, que pretende detonar el potencial de los estudiantes desde un </w:t>
      </w:r>
      <w:r>
        <w:rPr>
          <w:rFonts w:ascii="Times New Roman" w:eastAsia="Times New Roman" w:hAnsi="Times New Roman" w:cs="Times New Roman"/>
          <w:color w:val="212529"/>
          <w:sz w:val="24"/>
          <w:szCs w:val="24"/>
        </w:rPr>
        <w:lastRenderedPageBreak/>
        <w:t>enfoque integral. De este modo, el desarrollo de competencias y habilidades debe estar dirigido en un sentido transversal y dar apertura a proyectos interdisciplinarios que contextualicen la formación de los estudiantes. Así, desde las aulas, además de abordar los contenidos establecidos en los programas vigentes, se deben tratar temáticas ambientales, sociales, económicas, políticas y de salud, para que los estudiantes generen conciencia general y sean parte de una sociedad más equitativa y competente, como se especifica en el Marco Curricular Común de la Educación Media Superior (MCCEMS) en su última actualización del 19 de agosto de 2022 (SEMS, 2022).</w:t>
      </w:r>
    </w:p>
    <w:p w14:paraId="59C220CE" w14:textId="77777777" w:rsidR="004B0182" w:rsidRDefault="00000000">
      <w:pPr>
        <w:spacing w:after="240" w:line="36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ab/>
        <w:t>Los proyectos de innovación educativa son parte fundamental de lo que refieren los planes integrales de desarrollo general para la escuela de bachilleres en México. Incorporar herramientas de aprendizaje que sean congruentes con los contextos e intereses de los estudiantes generará una mayor eficacia en los procesos de enseñanza-aprendizaje. Por tal motivo, los planes de estudio y las intervenciones educativas deben estar en constante evolución, en función de las necesidades generales y de la problemática que gira en torno al mejoramiento del desempeño escolar de los estudiantes.</w:t>
      </w:r>
    </w:p>
    <w:p w14:paraId="077170CE" w14:textId="77777777" w:rsidR="004B0182" w:rsidRDefault="00000000">
      <w:pPr>
        <w:spacing w:after="240" w:line="360" w:lineRule="auto"/>
        <w:jc w:val="both"/>
        <w:rPr>
          <w:b/>
          <w:bCs/>
          <w:sz w:val="28"/>
          <w:szCs w:val="28"/>
        </w:rPr>
      </w:pPr>
      <w:r>
        <w:rPr>
          <w:rFonts w:ascii="Times New Roman" w:eastAsia="Times New Roman" w:hAnsi="Times New Roman" w:cs="Times New Roman"/>
          <w:b/>
          <w:bCs/>
          <w:color w:val="212529"/>
          <w:sz w:val="28"/>
          <w:szCs w:val="28"/>
        </w:rPr>
        <w:t>Metodología</w:t>
      </w:r>
    </w:p>
    <w:p w14:paraId="26014CE1" w14:textId="77777777" w:rsidR="004B0182" w:rsidRDefault="00000000">
      <w:pPr>
        <w:spacing w:after="240" w:line="36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Criterios de inclusión de información:</w:t>
      </w:r>
    </w:p>
    <w:p w14:paraId="1AEF1681" w14:textId="77777777" w:rsidR="004B0182" w:rsidRDefault="00000000">
      <w:pPr>
        <w:spacing w:after="240" w:line="36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ab/>
        <w:t>La inclusión de información abarca estudios cuantitativos o mixtos publicados después de 2016 que aborden temas afines al interés o causas de pérdida de interés de los estudiantes en los cursos de bachillerato, publicados en revistas indexadas. También se incluyen publicaciones de la Secretaría de Educación Pública, estudios secundarios o tesis doctorales que, en sus metodologías, hayan utilizado los siguientes instrumentos como captación de datos para hacer notar alguna semejanza con lo que se pretende abordar:</w:t>
      </w:r>
    </w:p>
    <w:p w14:paraId="613F0045" w14:textId="77777777" w:rsidR="004B0182" w:rsidRDefault="00000000">
      <w:pPr>
        <w:numPr>
          <w:ilvl w:val="0"/>
          <w:numId w:val="1"/>
        </w:numPr>
        <w:spacing w:after="240" w:line="360" w:lineRule="auto"/>
        <w:jc w:val="both"/>
      </w:pPr>
      <w:r>
        <w:rPr>
          <w:rFonts w:ascii="Times New Roman" w:eastAsia="Times New Roman" w:hAnsi="Times New Roman" w:cs="Times New Roman"/>
          <w:color w:val="212529"/>
          <w:sz w:val="24"/>
          <w:szCs w:val="24"/>
        </w:rPr>
        <w:t>Encuestas directas.</w:t>
      </w:r>
    </w:p>
    <w:p w14:paraId="48FA33C1" w14:textId="77777777" w:rsidR="004B0182" w:rsidRDefault="00000000">
      <w:pPr>
        <w:numPr>
          <w:ilvl w:val="0"/>
          <w:numId w:val="1"/>
        </w:numPr>
        <w:spacing w:after="240" w:line="360" w:lineRule="auto"/>
        <w:jc w:val="both"/>
      </w:pPr>
      <w:r>
        <w:rPr>
          <w:rFonts w:ascii="Times New Roman" w:eastAsia="Times New Roman" w:hAnsi="Times New Roman" w:cs="Times New Roman"/>
          <w:color w:val="212529"/>
          <w:sz w:val="24"/>
          <w:szCs w:val="24"/>
        </w:rPr>
        <w:t>Consulta de resultados académicos obtenidos.</w:t>
      </w:r>
    </w:p>
    <w:p w14:paraId="3BEBF2E0" w14:textId="184BFE53" w:rsidR="004B0182" w:rsidRPr="00122B66" w:rsidRDefault="00000000" w:rsidP="00122B66">
      <w:pPr>
        <w:numPr>
          <w:ilvl w:val="0"/>
          <w:numId w:val="1"/>
        </w:numPr>
        <w:spacing w:after="240" w:line="36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Observación de campo.</w:t>
      </w:r>
    </w:p>
    <w:p w14:paraId="65D157D6" w14:textId="77777777" w:rsidR="004B0182" w:rsidRDefault="00000000">
      <w:pPr>
        <w:spacing w:after="240" w:line="36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ab/>
        <w:t>Se priorizarán las tendencias mixtas debido a la complejidad que gira en torno al desempeño escolar de los estudiantes, ya que plantearlo desde un ámbito exclusivamente cuantitativo o cualitativo resulta en un análisis menos profundo.</w:t>
      </w:r>
    </w:p>
    <w:p w14:paraId="2B238C21" w14:textId="77777777" w:rsidR="004B0182" w:rsidRDefault="00000000">
      <w:pPr>
        <w:spacing w:after="240" w:line="36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lastRenderedPageBreak/>
        <w:tab/>
        <w:t>La búsqueda de información se realizó entre los meses de agosto y diciembre del año 2022.</w:t>
      </w:r>
    </w:p>
    <w:p w14:paraId="0DC38A3C" w14:textId="77777777" w:rsidR="004B0182" w:rsidRDefault="00000000">
      <w:pPr>
        <w:spacing w:after="240" w:line="36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ab/>
        <w:t>La obtención de información se realizó mediante la búsqueda automatizada en las bases de datos Google Scholar, PubMed y Scopus, buscando artículos que tuvieran alguna relevancia o estrecha relación con lo planteado en el nombre de la investigación. No se encontró un estudio previo en donde se precise algo idéntico a lo planteado: una propuesta didáctica educativa para la enseñanza de la física a través de la calistenia y el deporte. Aunque, independientemente del estudio que se cite, la mayoría convergen en que el rendimiento académico depende de varias variables. Sí existen distintos estudios que, a través de otro tipo de herramientas, brindan intervenciones educativas mediante formas y procesos innovadores. Tal es el caso de Martínez (2018), quien realizó un planteamiento similar pero desde una perspectiva alternativa: utilizar analogías de la relación entre la cocina y las ciencias (física y química) para desarrollar una intervención educativa en estudiantes de secundaria de modo que estuviera contextualizada a su entorno y fuera tangible para los alumnos. En dicho estudio, se abordaron distintos tópicos de las ciencias, como la transformación de energía y los cambios de la materia, utilizando la actividad de hornear magdalenas. De manera indirecta, también se abordaron lecciones sobre la erradicación de los roles de género que tienden a ser sexistas en algunas sociedades y se promovió el trabajo colaborativo para una mejor integración grupal.</w:t>
      </w:r>
    </w:p>
    <w:p w14:paraId="219AD4C6" w14:textId="77777777" w:rsidR="004B0182" w:rsidRDefault="00000000">
      <w:pPr>
        <w:spacing w:after="240" w:line="36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ab/>
        <w:t>El objetivo de este estudio, mencionado en el párrafo anterior, fue generar aprendizajes significativos sobre los temas planteados, generar conciencia en los estudiantes sobre la erradicación de los roles de género y la importancia del trabajo en equipo. El modo en cómo se obtuvieron los resultados sobre la intervención fue mediante la observación de campo a través de una bitácora, debido a la complejidad y subjetividad de medir el interés que los estudiantes tienen respecto a una clase o materia. Partir desde una perspectiva objetiva de la visión que tiene el investigador al realizar las notas de la observación de la práctica resultará en conclusiones congruentes. Aunque resulta complejo determinar qué estudiante estuvo interesado o no en la clase, debido a lo numeroso que pueden ser los grupos de bachillerato en las escuelas de educación media superior públicas en México, la propuesta es innovadora y congruente con lo que a los estilos de aprendizaje se refiere, así como también en cómo se contextualiza al estudiante los temas de clase con su entorno cotidiano. En este caso, fue la cocina; en nuestro estudio, se pretende que sea el deporte y la calistenia.</w:t>
      </w:r>
    </w:p>
    <w:p w14:paraId="4BE17384" w14:textId="77777777" w:rsidR="004B0182" w:rsidRDefault="00000000">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El deporte y la ciencia están siempre implícitos, y hacer énfasis en ello es fundamental en una propuesta didáctica como la que se pretende realizar en este estudio. Arroyo (2020) desarrolló una intervención en estudiantes del cuarto año de secundaria en Valencia, España, </w:t>
      </w:r>
      <w:r>
        <w:rPr>
          <w:rFonts w:ascii="Times New Roman" w:eastAsia="Times New Roman" w:hAnsi="Times New Roman" w:cs="Times New Roman"/>
          <w:sz w:val="24"/>
          <w:szCs w:val="24"/>
        </w:rPr>
        <w:lastRenderedPageBreak/>
        <w:t>para evidenciar la interdisciplinariedad entre la educación física y la física general, así como también la implementación de TIC. La propuesta fue aplicada durante cuatro sesiones, en las cuales se abordaron distintos temas de física y también el uso de diferentes aplicaciones para el desarrollo de las mismas. Se hizo obvio que los estudiantes eran capaces de utilizar las aplicaciones sin experiencia previa. Las apps y los temas respectivamente fueron: Runtastic para el tema de energía, la aplicación mide las distancias y cantidad de calorías utilizadas en cada sesión de correr; Wikiloc para el tema de posición, cinemática y el uso de GPS; y pulseras para actividad física para describir el movimiento. En cada una de las sesiones, se cuestionó a estudiantes y profesores para determinar si la clase fue motivante, útil y pertinente en cuanto a los contenidos que se plantearon en ella.</w:t>
      </w:r>
    </w:p>
    <w:p w14:paraId="231962A6" w14:textId="77777777" w:rsidR="004B0182" w:rsidRDefault="00000000">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Arroyo (2020) evidenció la interdisciplinariedad entre las áreas de Física y Educación física ante la necesidad de innovar en los procesos de enseñanza-aprendizaje, para recurrir a métodos alternos que potencien las capacidades de los estudiantes, así como también desarrollar actividades que converjan en torno a la mejora continua de la comunidad académica y todos los involucrados en ella. Al analizar los resultados obtenidos mediante la aplicación de cuestionamientos-encuestas a profesores y estudiantes respecto a las sesiones de intervención, concluyó que en el primer grupo (profesores), desde percepciones individuales, la mayoría respondió que la prueba resultó idónea y pertinente para el desarrollo de los temas que se plantearon, abriendo la posibilidad de aplicar la metodología en otros tópicos y con otros deportes en donde sea factible realizarlo.</w:t>
      </w:r>
    </w:p>
    <w:p w14:paraId="1FEA5006" w14:textId="77777777" w:rsidR="004B0182" w:rsidRDefault="00000000">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Herrera (2016) analiza la relación de algunos deportes olímpicos con las matemáticas y la física. Los deportes que relaciona son natación y ciclismo. Hace referencia a que, al iniciar el recorrido en la natación, se aplican principios de tiro parabólico para el primer desplazamiento del nadador, así como también la fricción entre el cuerpo del atleta y el agua. Respecto al ciclismo, la mecánica misma del diseño de las bicicletas para ajustar los pedales a medida del atleta y hacer más óptimo el esfuerzo aplicado para rodar, así como también el sistema de plano inclinado al hacer notar la superficie convexa en donde se realizan las competencias para disminuir la posibilidad de caídas de los ciclistas debido a las velocidades ejercidas en las curvas.</w:t>
      </w:r>
    </w:p>
    <w:p w14:paraId="7B0CC839" w14:textId="77777777" w:rsidR="004B0182"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Méndez (2014) implementa una práctica docente para la enseñanza de la física a través del lanzamiento de pelota de béisbol y baloncesto para plantear un sistema de tiro parabólico que ocurre en cada deporte, así como también hacer notar las trayectorias en un sistema plano cartesiano a través de la app Physik Trackers para que sea analizado por los estudiantes. Haciendo la comparativa con respecto a los datos que arroja la aplicación y lo que sucede en la </w:t>
      </w:r>
      <w:r>
        <w:rPr>
          <w:rFonts w:ascii="Times New Roman" w:eastAsia="Times New Roman" w:hAnsi="Times New Roman" w:cs="Times New Roman"/>
          <w:sz w:val="24"/>
          <w:szCs w:val="24"/>
        </w:rPr>
        <w:lastRenderedPageBreak/>
        <w:t>práctica real, de este modo, con las ecuaciones de movimiento, el estudiante pueda calcular la posición de la pelota según corresponda.</w:t>
      </w:r>
    </w:p>
    <w:p w14:paraId="346A2EF0" w14:textId="77777777" w:rsidR="004B0182"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Promover una práctica docente que resulte atractiva para los estudiantes es un reto que deben afrontar los profesores al planear clases. Debido a ello, innovar en este sentido resulta oportuno para que los procesos de enseñanza-aprendizaje sean más efectivos. Méndez (2014) concluyó que al estudiante le resulta motivador utilizar aplicaciones (Physik Trackers) así como también notó que el aprendizaje en cuanto al tema de tiro parabólico resultó efectivo al utilizar una situación real y tangible, como lo fue el lanzamiento de las pelotas de béisbol y de baloncesto al contrastar con las temáticas vistas de movimiento.</w:t>
      </w:r>
    </w:p>
    <w:p w14:paraId="68978D51" w14:textId="77777777" w:rsidR="004B0182"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Sesma-Arrastia (2016) planteó una estrategia de enseñanza basada en problemas a través del diseño de los mismos en torno a casos particulares de la cotidianidad en donde los estudiantes estuvieran familiarizados con lo que se plantea, así como también deportes para dar realce a dichos cuestionamientos. Utilizó golf, fútbol soccer, tenis, gimnasia artística, lanzamiento de jabalina, parkour y tiro con arco.</w:t>
      </w:r>
    </w:p>
    <w:p w14:paraId="19155E5B" w14:textId="77777777" w:rsidR="004B0182"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De acuerdo a los resultados obtenidos en las evaluaciones que aplicó Sesma-Arrastia (2016), resultó productiva la aplicación de problemas de física basados en deportes y entornos cotidianos a los estudiantes. El 75% de los estudiantes aprobaron el curso y, en general, se mostraron dispuestos y motivados para resolver de manera autónoma las actividades que se aplicaron. Por lo tanto, se recomienda dicha metodología en cursos posteriores.</w:t>
      </w:r>
    </w:p>
    <w:p w14:paraId="63D17B2F" w14:textId="77777777" w:rsidR="004B0182"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Zoques (2019) elaboró un plan de análisis biomecánico del equipo de béisbol de Holguín que participó en los juegos Panamericanos en Guadalajara, México, en 2011 a través de la observación de posturas de lanzadores y la toma del bate y la postura del bateador, con la finalidad de mejorar los resultados promedio y eficientar el bateo y lanzamiento. De este modo, hacer las recomendaciones necesarias a cada jugador para mejorar sus índices de resultados en cuanto a la posición en la que cada uno se ubica.</w:t>
      </w:r>
    </w:p>
    <w:p w14:paraId="766FA7C4" w14:textId="77777777" w:rsidR="004B0182"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La física y las matemáticas están relacionadas con los deportes olímpicos, y no precisamente en las estadísticas y los puntajes en los marcadores (Herrera-Aguilar, 2016).</w:t>
      </w:r>
    </w:p>
    <w:p w14:paraId="34840769" w14:textId="77777777" w:rsidR="004B0182"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Fortalecer la capacidad física de los alumnos desde la educación tiene gran relevancia, debido a que se atribuye a aumentar el rendimiento físico de los jóvenes y fomentar una vida saludable. En cuanto a la formación ética y de valores, también repercute desde todas las implicaciones en donde estas convergen, debido a que desarrollan capacidades motrices básicas, habilidades necesarias, las relaciones en torno a ámbitos económicos y deportivos, y en general, una vida más saludable y placentera (Carrillo-Linares, 2020).</w:t>
      </w:r>
    </w:p>
    <w:p w14:paraId="5FF3A849" w14:textId="77777777" w:rsidR="00122B66" w:rsidRDefault="00122B66">
      <w:pPr>
        <w:spacing w:line="360" w:lineRule="auto"/>
        <w:jc w:val="both"/>
        <w:rPr>
          <w:rFonts w:ascii="Times New Roman" w:eastAsia="Times New Roman" w:hAnsi="Times New Roman" w:cs="Times New Roman"/>
          <w:sz w:val="24"/>
          <w:szCs w:val="24"/>
        </w:rPr>
      </w:pPr>
    </w:p>
    <w:p w14:paraId="0FB81B11" w14:textId="77777777" w:rsidR="00122B66" w:rsidRDefault="00122B66">
      <w:pPr>
        <w:spacing w:line="360" w:lineRule="auto"/>
        <w:jc w:val="both"/>
        <w:rPr>
          <w:rFonts w:ascii="Times New Roman" w:eastAsia="Times New Roman" w:hAnsi="Times New Roman" w:cs="Times New Roman"/>
          <w:sz w:val="24"/>
          <w:szCs w:val="24"/>
        </w:rPr>
      </w:pPr>
    </w:p>
    <w:p w14:paraId="481D0EB3" w14:textId="77777777" w:rsidR="004B0182" w:rsidRDefault="004B0182">
      <w:pPr>
        <w:spacing w:line="360" w:lineRule="auto"/>
        <w:jc w:val="both"/>
        <w:rPr>
          <w:rFonts w:ascii="Times New Roman" w:eastAsia="Times New Roman" w:hAnsi="Times New Roman" w:cs="Times New Roman"/>
          <w:sz w:val="24"/>
          <w:szCs w:val="24"/>
        </w:rPr>
      </w:pPr>
    </w:p>
    <w:p w14:paraId="1DC9D4C7" w14:textId="77777777" w:rsidR="004B0182" w:rsidRDefault="00000000">
      <w:pPr>
        <w:spacing w:line="360" w:lineRule="auto"/>
        <w:jc w:val="both"/>
        <w:rPr>
          <w:b/>
          <w:bCs/>
          <w:sz w:val="28"/>
          <w:szCs w:val="28"/>
        </w:rPr>
      </w:pPr>
      <w:r>
        <w:rPr>
          <w:rFonts w:ascii="Times New Roman" w:eastAsia="Times New Roman" w:hAnsi="Times New Roman" w:cs="Times New Roman"/>
          <w:b/>
          <w:bCs/>
          <w:sz w:val="28"/>
          <w:szCs w:val="28"/>
        </w:rPr>
        <w:lastRenderedPageBreak/>
        <w:t>Resultados</w:t>
      </w:r>
    </w:p>
    <w:p w14:paraId="62F49169" w14:textId="77777777" w:rsidR="004B0182"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encontraron diversos artículos que refieren al deporte en función de la actividad física como tal y de los beneficios generales para la salud, y cómo ello repercute en una vida más sana. Sin embargo, no hay antecedentes de plantear una estrategia didáctica a través del deporte y la calistenia para la enseñanza de la física general y principios de mecánica clásica. Al hacer la comparativa entre los artículos y documentos que se seleccionaron, sí hay relación entre el deporte y la ciencia, y el estudio más cercano a lo que se pretende es la tesis de Sesma-Arrestia del 2016. La diferencia es que solo se utiliza al deporte y las estadísticas para diseñar problemas de distintos tópicos, en lugar de asumir el hecho de que el estudiante practique el deporte y de ahí se desenvuelven las situaciones y variables para desarrollar problemas realmente aplicados y contextualizados al entorno del alumno. También existe similitud con el artículo de Arroyo en el 2020, en donde se planteó una estrategia didáctica interdisciplinar con herramientas tecnológicas para desarrollar intervenciones educativas y se utilizaron deportes como el atletismo para referenciar temáticas de posición y cinemática, obteniendo resultados positivos en el aprendizaje de los estudiantes.</w:t>
      </w:r>
    </w:p>
    <w:p w14:paraId="5B7B4F0C" w14:textId="77777777" w:rsidR="004B0182" w:rsidRDefault="004B0182">
      <w:pPr>
        <w:spacing w:line="360" w:lineRule="auto"/>
        <w:jc w:val="both"/>
        <w:rPr>
          <w:rFonts w:ascii="Times New Roman" w:eastAsia="Times New Roman" w:hAnsi="Times New Roman" w:cs="Times New Roman"/>
          <w:sz w:val="24"/>
          <w:szCs w:val="24"/>
        </w:rPr>
      </w:pPr>
    </w:p>
    <w:p w14:paraId="24945A66" w14:textId="77777777" w:rsidR="004B0182" w:rsidRDefault="00000000">
      <w:pPr>
        <w:spacing w:line="360" w:lineRule="auto"/>
        <w:jc w:val="both"/>
        <w:rPr>
          <w:b/>
          <w:bCs/>
          <w:sz w:val="28"/>
          <w:szCs w:val="28"/>
        </w:rPr>
      </w:pPr>
      <w:r>
        <w:rPr>
          <w:rFonts w:ascii="Times New Roman" w:eastAsia="Times New Roman" w:hAnsi="Times New Roman" w:cs="Times New Roman"/>
          <w:b/>
          <w:bCs/>
          <w:sz w:val="28"/>
          <w:szCs w:val="28"/>
        </w:rPr>
        <w:t>Discusión</w:t>
      </w:r>
    </w:p>
    <w:p w14:paraId="6A5CC921" w14:textId="77777777" w:rsidR="004B0182"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Hacer notar la presencia de situaciones cotidianas en la ciencia es una forma idónea para contextualizar el aprendizaje de los estudiantes mediante hechos que para ellos resultan familiares. Buscar la manera de utilizar herramientas didácticas para que el estudiante obtenga los aprendizajes esperados de acuerdo al perfil de egreso requerido por los nuevos lineamientos de la Escuela Media Superior en México es tarea de los involucrados en los procesos de enseñanza-aprendizaje. Por tal motivo, pretender utilizar prácticas deportivas y, de acuerdo a la biomecánica y situaciones particulares de cada deporte, puede resultar motivador para el estudiante en torno a una clase de Física General. Se le hará tangible y, por lo tanto, resultará práctico y lúdico implementarlo desde esta perspectiva.</w:t>
      </w:r>
    </w:p>
    <w:p w14:paraId="049CDB2C" w14:textId="77777777" w:rsidR="004B0182"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Sin mencionar la importancia de hacer deporte y cómo México forma parte de países con graves problemas de obesidad en el mundo, ocupando los primeros lugares de acuerdo a este problema en todos los grupos de edades.</w:t>
      </w:r>
    </w:p>
    <w:p w14:paraId="1090D4D8" w14:textId="77777777" w:rsidR="004B0182" w:rsidRDefault="004B0182">
      <w:pPr>
        <w:spacing w:line="360" w:lineRule="auto"/>
        <w:jc w:val="both"/>
        <w:rPr>
          <w:rFonts w:ascii="Times New Roman" w:eastAsia="Times New Roman" w:hAnsi="Times New Roman" w:cs="Times New Roman"/>
          <w:sz w:val="24"/>
          <w:szCs w:val="24"/>
        </w:rPr>
      </w:pPr>
    </w:p>
    <w:p w14:paraId="1BF6094C" w14:textId="77777777" w:rsidR="00122B66" w:rsidRDefault="00122B66">
      <w:pPr>
        <w:spacing w:line="360" w:lineRule="auto"/>
        <w:jc w:val="both"/>
        <w:rPr>
          <w:rFonts w:ascii="Times New Roman" w:eastAsia="Times New Roman" w:hAnsi="Times New Roman" w:cs="Times New Roman"/>
          <w:sz w:val="24"/>
          <w:szCs w:val="24"/>
        </w:rPr>
      </w:pPr>
    </w:p>
    <w:p w14:paraId="5AA434C5" w14:textId="77777777" w:rsidR="00122B66" w:rsidRDefault="00122B66">
      <w:pPr>
        <w:spacing w:line="360" w:lineRule="auto"/>
        <w:jc w:val="both"/>
        <w:rPr>
          <w:rFonts w:ascii="Times New Roman" w:eastAsia="Times New Roman" w:hAnsi="Times New Roman" w:cs="Times New Roman"/>
          <w:sz w:val="24"/>
          <w:szCs w:val="24"/>
        </w:rPr>
      </w:pPr>
    </w:p>
    <w:p w14:paraId="75395AF5" w14:textId="77777777" w:rsidR="00122B66" w:rsidRDefault="00122B66">
      <w:pPr>
        <w:spacing w:line="360" w:lineRule="auto"/>
        <w:jc w:val="both"/>
        <w:rPr>
          <w:rFonts w:ascii="Times New Roman" w:eastAsia="Times New Roman" w:hAnsi="Times New Roman" w:cs="Times New Roman"/>
          <w:sz w:val="24"/>
          <w:szCs w:val="24"/>
        </w:rPr>
      </w:pPr>
    </w:p>
    <w:p w14:paraId="6549421B" w14:textId="77777777" w:rsidR="00122B66" w:rsidRDefault="00122B66">
      <w:pPr>
        <w:spacing w:line="360" w:lineRule="auto"/>
        <w:jc w:val="both"/>
        <w:rPr>
          <w:rFonts w:ascii="Times New Roman" w:eastAsia="Times New Roman" w:hAnsi="Times New Roman" w:cs="Times New Roman"/>
          <w:sz w:val="24"/>
          <w:szCs w:val="24"/>
        </w:rPr>
      </w:pPr>
    </w:p>
    <w:p w14:paraId="4D68CAC2" w14:textId="77777777" w:rsidR="00122B66" w:rsidRDefault="00122B66">
      <w:pPr>
        <w:spacing w:line="360" w:lineRule="auto"/>
        <w:jc w:val="both"/>
        <w:rPr>
          <w:rFonts w:ascii="Times New Roman" w:eastAsia="Times New Roman" w:hAnsi="Times New Roman" w:cs="Times New Roman"/>
          <w:sz w:val="24"/>
          <w:szCs w:val="24"/>
        </w:rPr>
      </w:pPr>
    </w:p>
    <w:p w14:paraId="1F421C3E" w14:textId="77777777" w:rsidR="004B0182"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32"/>
          <w:szCs w:val="32"/>
        </w:rPr>
        <w:lastRenderedPageBreak/>
        <w:t>Conclusión</w:t>
      </w:r>
      <w:r>
        <w:rPr>
          <w:rFonts w:ascii="Times New Roman" w:eastAsia="Times New Roman" w:hAnsi="Times New Roman" w:cs="Times New Roman"/>
          <w:b/>
          <w:sz w:val="24"/>
          <w:szCs w:val="24"/>
        </w:rPr>
        <w:t xml:space="preserve"> </w:t>
      </w:r>
    </w:p>
    <w:p w14:paraId="46422BB9" w14:textId="77777777" w:rsidR="004B0182" w:rsidRDefault="00000000">
      <w:pPr>
        <w:spacing w:line="360" w:lineRule="auto"/>
        <w:jc w:val="both"/>
      </w:pPr>
      <w:r>
        <w:rPr>
          <w:rFonts w:ascii="Times New Roman" w:eastAsia="Times New Roman" w:hAnsi="Times New Roman" w:cs="Times New Roman"/>
          <w:sz w:val="24"/>
          <w:szCs w:val="24"/>
        </w:rPr>
        <w:t>De acuerdo con la búsqueda realizada, se concluye que no existe un estudio idéntico al que se pretende, por lo tanto, se asume como una intervención innovadora debido a las condiciones que se plantean de manera interdisciplinaria. Aplicar clases educativas que favorezcan el desarrollo del aprendizaje de los estudiantes de una manera lúdica y contextualizada, con el objetivo de generar interés en la ciencia de la física general y en los deportes para una vida más saludable. Considerando además que, desde un sentido multi e interdisciplinario, llevar a cabo intervenciones docentes bajo estos argumentos fomenta el desarrollo integral en los estudiantes, contextualizando y evidenciando que la ciencia se encuentra en nuestra vida cotidiana, en este caso, la mecánica clásica y el deporte.</w:t>
      </w:r>
    </w:p>
    <w:p w14:paraId="739430B2" w14:textId="77777777" w:rsidR="004B0182" w:rsidRDefault="004B0182">
      <w:pPr>
        <w:spacing w:line="360" w:lineRule="auto"/>
        <w:jc w:val="both"/>
      </w:pPr>
    </w:p>
    <w:p w14:paraId="171D0A5D" w14:textId="77777777" w:rsidR="004B0182"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Futuras líneas de investigación</w:t>
      </w:r>
    </w:p>
    <w:p w14:paraId="50234243" w14:textId="77777777" w:rsidR="004B0182" w:rsidRDefault="00000000">
      <w:pPr>
        <w:spacing w:line="360" w:lineRule="auto"/>
        <w:jc w:val="both"/>
      </w:pPr>
      <w:r>
        <w:rPr>
          <w:rFonts w:ascii="Times New Roman" w:eastAsia="Times New Roman" w:hAnsi="Times New Roman" w:cs="Times New Roman"/>
          <w:sz w:val="24"/>
          <w:szCs w:val="24"/>
        </w:rPr>
        <w:t>Para futuros estudios, se crea el precedente de fomentar una práctica docente bajo esta perspectiva. Se requieren investigaciones futuras que demuestren de manera fehaciente que promover intervenciones educativas bajo estos argumentos favorezca el aprendizaje e interés de los estudiantes en la ciencia. Se debe considerar investigaciones experimentales a través de grupos de control y grupos experimentales para generar la comparativa de ambos en cuanto a los resultados académicos que se obtengan.</w:t>
      </w:r>
    </w:p>
    <w:p w14:paraId="0FA709DD" w14:textId="77777777" w:rsidR="00122B66" w:rsidRDefault="00122B66" w:rsidP="00122B66">
      <w:pPr>
        <w:spacing w:line="360" w:lineRule="auto"/>
        <w:rPr>
          <w:rFonts w:ascii="Times New Roman" w:eastAsia="Times New Roman" w:hAnsi="Times New Roman" w:cs="Times New Roman"/>
          <w:sz w:val="24"/>
          <w:szCs w:val="24"/>
        </w:rPr>
      </w:pPr>
    </w:p>
    <w:p w14:paraId="0CA4D9DB" w14:textId="48376192" w:rsidR="004B0182" w:rsidRDefault="00000000" w:rsidP="00122B66">
      <w:pPr>
        <w:spacing w:line="360" w:lineRule="auto"/>
        <w:rPr>
          <w:rFonts w:ascii="Times New Roman" w:eastAsia="Times New Roman" w:hAnsi="Times New Roman" w:cs="Times New Roman"/>
          <w:sz w:val="32"/>
          <w:szCs w:val="32"/>
        </w:rPr>
      </w:pPr>
      <w:r>
        <w:rPr>
          <w:rFonts w:ascii="Times New Roman" w:eastAsia="Times New Roman" w:hAnsi="Times New Roman" w:cs="Times New Roman"/>
          <w:b/>
          <w:sz w:val="32"/>
          <w:szCs w:val="32"/>
        </w:rPr>
        <w:t>Referencias</w:t>
      </w:r>
    </w:p>
    <w:p w14:paraId="1CD08F4C" w14:textId="77777777" w:rsidR="00122B66" w:rsidRDefault="00122B66" w:rsidP="00122B66">
      <w:pPr>
        <w:jc w:val="both"/>
        <w:rPr>
          <w:rFonts w:ascii="Times New Roman" w:eastAsia="Times New Roman" w:hAnsi="Times New Roman" w:cs="Times New Roman"/>
          <w:sz w:val="24"/>
          <w:szCs w:val="24"/>
        </w:rPr>
      </w:pPr>
    </w:p>
    <w:p w14:paraId="46BF0882" w14:textId="16322560" w:rsidR="004B0182" w:rsidRDefault="00000000" w:rsidP="00122B66">
      <w:pPr>
        <w:spacing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Subsecretaría de Educación Media Superior(2022): Documentos Base MCCEMS. Gob.mx</w:t>
      </w:r>
    </w:p>
    <w:p w14:paraId="29B63DAB" w14:textId="77777777" w:rsidR="004B0182" w:rsidRDefault="004B0182" w:rsidP="00122B66">
      <w:pPr>
        <w:spacing w:line="360" w:lineRule="auto"/>
        <w:ind w:left="709" w:hanging="709"/>
        <w:jc w:val="both"/>
        <w:rPr>
          <w:rFonts w:ascii="Times New Roman" w:eastAsia="Times New Roman" w:hAnsi="Times New Roman" w:cs="Times New Roman"/>
          <w:sz w:val="24"/>
          <w:szCs w:val="24"/>
        </w:rPr>
      </w:pPr>
    </w:p>
    <w:p w14:paraId="4F6885D0" w14:textId="77777777" w:rsidR="004B0182" w:rsidRDefault="00000000" w:rsidP="00122B66">
      <w:pPr>
        <w:spacing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Fundamentos del Marco Curricular Común de Educación Media .. (2022, agosto 19). Recuperado 30 de octubre de 2022, de </w:t>
      </w:r>
      <w:hyperlink r:id="rId7">
        <w:r>
          <w:rPr>
            <w:rFonts w:ascii="Times New Roman" w:eastAsia="Times New Roman" w:hAnsi="Times New Roman" w:cs="Times New Roman"/>
            <w:sz w:val="24"/>
            <w:szCs w:val="24"/>
          </w:rPr>
          <w:t>http://desarrolloprofesionaldocente.sems.gob.mx/convocatoria4_2022/files/Fundamentos%20del%20MCC%20de%20Educaci%C3%B3n%20Media%20Superior.pdf</w:t>
        </w:r>
      </w:hyperlink>
    </w:p>
    <w:p w14:paraId="77E25B58" w14:textId="77777777" w:rsidR="004B0182" w:rsidRDefault="004B0182" w:rsidP="00122B66">
      <w:pPr>
        <w:spacing w:line="360" w:lineRule="auto"/>
        <w:ind w:left="709" w:hanging="709"/>
        <w:jc w:val="both"/>
        <w:rPr>
          <w:rFonts w:ascii="Times New Roman" w:eastAsia="Times New Roman" w:hAnsi="Times New Roman" w:cs="Times New Roman"/>
          <w:sz w:val="24"/>
          <w:szCs w:val="24"/>
        </w:rPr>
      </w:pPr>
    </w:p>
    <w:p w14:paraId="41D7368E" w14:textId="77777777" w:rsidR="004B0182" w:rsidRDefault="00000000" w:rsidP="00122B66">
      <w:pPr>
        <w:spacing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Mella, R. S. (2018). Reflexiones sobre el concepto de innovación. Revista San Gregorio, (24), 120-131.</w:t>
      </w:r>
    </w:p>
    <w:p w14:paraId="7854BB87" w14:textId="77777777" w:rsidR="004B0182" w:rsidRDefault="004B0182" w:rsidP="00122B66">
      <w:pPr>
        <w:spacing w:line="360" w:lineRule="auto"/>
        <w:ind w:left="709" w:hanging="709"/>
        <w:jc w:val="both"/>
        <w:rPr>
          <w:rFonts w:ascii="Times New Roman" w:eastAsia="Times New Roman" w:hAnsi="Times New Roman" w:cs="Times New Roman"/>
          <w:sz w:val="24"/>
          <w:szCs w:val="24"/>
        </w:rPr>
      </w:pPr>
    </w:p>
    <w:p w14:paraId="65AB10FE" w14:textId="77777777" w:rsidR="004B0182" w:rsidRDefault="00000000" w:rsidP="00122B66">
      <w:pPr>
        <w:spacing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López, J. (2019). Grupos numerosos: un reto para la enseñanza de las matemáticas. Investigación e Innovación en Matemática Educativa, 4, 349-351.</w:t>
      </w:r>
    </w:p>
    <w:p w14:paraId="6EB7D04A" w14:textId="77777777" w:rsidR="004B0182" w:rsidRDefault="004B0182" w:rsidP="00122B66">
      <w:pPr>
        <w:spacing w:line="360" w:lineRule="auto"/>
        <w:ind w:left="709" w:hanging="709"/>
        <w:jc w:val="both"/>
        <w:rPr>
          <w:rFonts w:ascii="Times New Roman" w:eastAsia="Times New Roman" w:hAnsi="Times New Roman" w:cs="Times New Roman"/>
          <w:sz w:val="24"/>
          <w:szCs w:val="24"/>
        </w:rPr>
      </w:pPr>
    </w:p>
    <w:p w14:paraId="1CBE95EE" w14:textId="77777777" w:rsidR="004B0182" w:rsidRDefault="00000000" w:rsidP="00122B66">
      <w:pPr>
        <w:spacing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Martínez, N. G., Martínez, S. G., Martínez, P. A., &amp; Ruiz, L. A. (2018). Ciencia en la cocina. Una propuesta innovadora para enseñar Física y Química en educación secundaria. Enseñanza de las Ciencias. Revista de investigación y experiencias didácticas, 36(3), 179-198.</w:t>
      </w:r>
    </w:p>
    <w:p w14:paraId="568A866E" w14:textId="77777777" w:rsidR="004B0182" w:rsidRDefault="004B0182" w:rsidP="00122B66">
      <w:pPr>
        <w:spacing w:line="360" w:lineRule="auto"/>
        <w:ind w:left="709" w:hanging="709"/>
        <w:jc w:val="both"/>
        <w:rPr>
          <w:rFonts w:ascii="Times New Roman" w:eastAsia="Times New Roman" w:hAnsi="Times New Roman" w:cs="Times New Roman"/>
          <w:sz w:val="24"/>
          <w:szCs w:val="24"/>
        </w:rPr>
      </w:pPr>
    </w:p>
    <w:p w14:paraId="1B5401EE" w14:textId="77777777" w:rsidR="004B0182" w:rsidRDefault="00000000" w:rsidP="00122B66">
      <w:pPr>
        <w:spacing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Arroyo, F. J. B., &amp; Royuela, C. M. (2020). Propuesta de innovación interdisciplinar de contenidos de física en las clases de educación física mediante aplicaciones móviles. RETOS: Nuevas tendencias en educación física, deporte y recreación, (38), 255-261.</w:t>
      </w:r>
    </w:p>
    <w:p w14:paraId="00DAC462" w14:textId="77777777" w:rsidR="004B0182" w:rsidRDefault="004B0182" w:rsidP="00122B66">
      <w:pPr>
        <w:spacing w:line="360" w:lineRule="auto"/>
        <w:ind w:left="709" w:hanging="709"/>
        <w:jc w:val="both"/>
        <w:rPr>
          <w:rFonts w:ascii="Times New Roman" w:eastAsia="Times New Roman" w:hAnsi="Times New Roman" w:cs="Times New Roman"/>
          <w:sz w:val="24"/>
          <w:szCs w:val="24"/>
        </w:rPr>
      </w:pPr>
    </w:p>
    <w:p w14:paraId="63AC8A90" w14:textId="77777777" w:rsidR="004B0182" w:rsidRDefault="00000000" w:rsidP="00122B66">
      <w:pPr>
        <w:spacing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Herrera-Aguilar, J. L., García, A. V. C., &amp; Herrera, C. Á. (2016). ¿ Dónde está la Física y las Matemáticas en los Deportes Olímpicos?. FINGUACH. Revista de Investigación Científica de la Facultad de Ingeniería de la Universidad Autónoma de Chihuahua, 3(8), 6-7.</w:t>
      </w:r>
    </w:p>
    <w:p w14:paraId="6D4CA189" w14:textId="77777777" w:rsidR="004B0182" w:rsidRDefault="004B0182" w:rsidP="00122B66">
      <w:pPr>
        <w:spacing w:line="360" w:lineRule="auto"/>
        <w:ind w:left="709" w:hanging="709"/>
        <w:jc w:val="both"/>
        <w:rPr>
          <w:rFonts w:ascii="Times New Roman" w:eastAsia="Times New Roman" w:hAnsi="Times New Roman" w:cs="Times New Roman"/>
          <w:sz w:val="24"/>
          <w:szCs w:val="24"/>
        </w:rPr>
      </w:pPr>
    </w:p>
    <w:p w14:paraId="2FDDE74D" w14:textId="77777777" w:rsidR="004B0182" w:rsidRDefault="00000000" w:rsidP="00122B66">
      <w:pPr>
        <w:spacing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Méndez, G., &amp; Rodríguez, S. (2014). Physics Tracker: Una implementación didáctica para la presentación del tema tiro parabólico en bachillerato. Tecné, Episteme y Didaxis: TED.</w:t>
      </w:r>
    </w:p>
    <w:p w14:paraId="6EFF496A" w14:textId="77777777" w:rsidR="004B0182" w:rsidRDefault="004B0182" w:rsidP="00122B66">
      <w:pPr>
        <w:spacing w:line="360" w:lineRule="auto"/>
        <w:ind w:left="709" w:hanging="709"/>
        <w:jc w:val="both"/>
        <w:rPr>
          <w:rFonts w:ascii="Times New Roman" w:eastAsia="Times New Roman" w:hAnsi="Times New Roman" w:cs="Times New Roman"/>
          <w:sz w:val="24"/>
          <w:szCs w:val="24"/>
        </w:rPr>
      </w:pPr>
    </w:p>
    <w:p w14:paraId="52B05C8C" w14:textId="77777777" w:rsidR="004B0182" w:rsidRDefault="00000000" w:rsidP="00122B66">
      <w:pPr>
        <w:spacing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Herrera-González, J. E. (2021). La aplicación de la función Seno en el tiro parabólico. Vida Científica Boletín Científico de la Escuela Preparatoria No. 4, 9(17), 30-31.</w:t>
      </w:r>
    </w:p>
    <w:p w14:paraId="52DB3635" w14:textId="77777777" w:rsidR="004B0182" w:rsidRDefault="004B0182" w:rsidP="00122B66">
      <w:pPr>
        <w:spacing w:line="360" w:lineRule="auto"/>
        <w:ind w:left="709" w:hanging="709"/>
        <w:jc w:val="both"/>
        <w:rPr>
          <w:rFonts w:ascii="Times New Roman" w:eastAsia="Times New Roman" w:hAnsi="Times New Roman" w:cs="Times New Roman"/>
          <w:sz w:val="24"/>
          <w:szCs w:val="24"/>
        </w:rPr>
      </w:pPr>
    </w:p>
    <w:p w14:paraId="3EBB76CE" w14:textId="77777777" w:rsidR="004B0182" w:rsidRDefault="00000000" w:rsidP="00122B66">
      <w:pPr>
        <w:spacing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Sesma Arrastia, A. (2016). Una aplicación del método de aprendizaje basado en problemas, trabajo colaborativo y uso de herramientas TIC, en la enseñanza de física en 1º de bachillerato.</w:t>
      </w:r>
    </w:p>
    <w:p w14:paraId="38C997BA" w14:textId="77777777" w:rsidR="004B0182" w:rsidRDefault="004B0182" w:rsidP="00122B66">
      <w:pPr>
        <w:spacing w:line="360" w:lineRule="auto"/>
        <w:ind w:left="709" w:hanging="709"/>
        <w:jc w:val="both"/>
        <w:rPr>
          <w:rFonts w:ascii="Times New Roman" w:eastAsia="Times New Roman" w:hAnsi="Times New Roman" w:cs="Times New Roman"/>
          <w:sz w:val="24"/>
          <w:szCs w:val="24"/>
        </w:rPr>
      </w:pPr>
    </w:p>
    <w:p w14:paraId="28CE7AB6" w14:textId="77777777" w:rsidR="004B0182" w:rsidRDefault="00000000" w:rsidP="00122B66">
      <w:pPr>
        <w:spacing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Campos Salazar, C., &amp; Aragón Vargas, L. F. Práctica de problemas físico matemáticos relacionados con el análisis del movimiento aplicado al deporte.</w:t>
      </w:r>
    </w:p>
    <w:p w14:paraId="14465E2E" w14:textId="77777777" w:rsidR="004B0182" w:rsidRDefault="004B0182" w:rsidP="00122B66">
      <w:pPr>
        <w:spacing w:line="360" w:lineRule="auto"/>
        <w:ind w:left="709" w:hanging="709"/>
        <w:jc w:val="both"/>
        <w:rPr>
          <w:rFonts w:ascii="Times New Roman" w:eastAsia="Times New Roman" w:hAnsi="Times New Roman" w:cs="Times New Roman"/>
          <w:sz w:val="24"/>
          <w:szCs w:val="24"/>
        </w:rPr>
      </w:pPr>
    </w:p>
    <w:p w14:paraId="6A97B7D1" w14:textId="77777777" w:rsidR="004B0182" w:rsidRDefault="00000000" w:rsidP="00122B66">
      <w:pPr>
        <w:spacing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Zoquez, A. P. G., Ramírez-González, S., &amp; Infante-Ruiz, N. M. (2019). La biomecánica al servicio de la actividad física en Holguín. Revista científica especializada en Ciencias de la Cultura Física y del Deporte, 16(42), 89-102.</w:t>
      </w:r>
    </w:p>
    <w:p w14:paraId="5973B41A" w14:textId="77777777" w:rsidR="004B0182" w:rsidRDefault="004B0182" w:rsidP="00122B66">
      <w:pPr>
        <w:spacing w:line="360" w:lineRule="auto"/>
        <w:ind w:left="709" w:hanging="709"/>
        <w:jc w:val="both"/>
        <w:rPr>
          <w:rFonts w:ascii="Times New Roman" w:eastAsia="Times New Roman" w:hAnsi="Times New Roman" w:cs="Times New Roman"/>
          <w:sz w:val="24"/>
          <w:szCs w:val="24"/>
        </w:rPr>
      </w:pPr>
    </w:p>
    <w:p w14:paraId="46D127DB" w14:textId="77777777" w:rsidR="004B0182" w:rsidRDefault="00000000" w:rsidP="00122B66">
      <w:pPr>
        <w:spacing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Carrillo Linares, E., Aguilar Hernández, V., &amp; González Blanco, Y. (2020). El desarrollo de las capacidades físicas del estudiante de Mecánica desde la Educación Física. Mendive. Revista de Educación, 18(4), 794-807.</w:t>
      </w:r>
    </w:p>
    <w:p w14:paraId="60F2D14D" w14:textId="77777777" w:rsidR="004B0182" w:rsidRDefault="004B0182">
      <w:pPr>
        <w:ind w:firstLine="720"/>
        <w:jc w:val="both"/>
        <w:rPr>
          <w:rFonts w:ascii="Times New Roman" w:eastAsia="Times New Roman" w:hAnsi="Times New Roman" w:cs="Times New Roman"/>
          <w:sz w:val="24"/>
          <w:szCs w:val="24"/>
        </w:rPr>
      </w:pPr>
    </w:p>
    <w:p w14:paraId="5E546185" w14:textId="77777777" w:rsidR="004B0182" w:rsidRDefault="004B0182">
      <w:pPr>
        <w:ind w:firstLine="720"/>
        <w:jc w:val="both"/>
        <w:rPr>
          <w:rFonts w:ascii="Times New Roman" w:eastAsia="Times New Roman" w:hAnsi="Times New Roman" w:cs="Times New Roman"/>
          <w:sz w:val="24"/>
          <w:szCs w:val="24"/>
        </w:rPr>
      </w:pPr>
    </w:p>
    <w:sectPr w:rsidR="004B0182" w:rsidSect="00122B66">
      <w:headerReference w:type="default" r:id="rId8"/>
      <w:footerReference w:type="default" r:id="rId9"/>
      <w:pgSz w:w="11906" w:h="16838"/>
      <w:pgMar w:top="1440" w:right="1440" w:bottom="568" w:left="1417" w:header="142" w:footer="127"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FD6C2" w14:textId="77777777" w:rsidR="00D030F5" w:rsidRDefault="00D030F5">
      <w:pPr>
        <w:spacing w:line="240" w:lineRule="auto"/>
      </w:pPr>
      <w:r>
        <w:separator/>
      </w:r>
    </w:p>
  </w:endnote>
  <w:endnote w:type="continuationSeparator" w:id="0">
    <w:p w14:paraId="629021E3" w14:textId="77777777" w:rsidR="00D030F5" w:rsidRDefault="00D030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default"/>
  </w:font>
  <w:font w:name="Arial">
    <w:panose1 w:val="020B0604020202020204"/>
    <w:charset w:val="00"/>
    <w:family w:val="swiss"/>
    <w:pitch w:val="variable"/>
    <w:sig w:usb0="E0002EFF" w:usb1="C000785B" w:usb2="00000009" w:usb3="00000000" w:csb0="000001FF" w:csb1="00000000"/>
  </w:font>
  <w:font w:name="Noto Sans Devanagari">
    <w:charset w:val="00"/>
    <w:family w:val="swiss"/>
    <w:pitch w:val="variable"/>
    <w:sig w:usb0="80008023" w:usb1="00002046"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9B878" w14:textId="654D4F24" w:rsidR="00122B66" w:rsidRDefault="00122B66" w:rsidP="00122B66">
    <w:pPr>
      <w:pStyle w:val="Piedepgina"/>
      <w:jc w:val="center"/>
    </w:pPr>
    <w:r w:rsidRPr="00FB4A95">
      <w:rPr>
        <w:rFonts w:ascii="Calibri" w:hAnsi="Calibri" w:cs="Calibri"/>
        <w:b/>
        <w:szCs w:val="20"/>
      </w:rPr>
      <w:t xml:space="preserve">Vol. </w:t>
    </w:r>
    <w:r>
      <w:rPr>
        <w:rFonts w:ascii="Calibri" w:hAnsi="Calibri" w:cs="Calibri"/>
        <w:b/>
        <w:szCs w:val="20"/>
      </w:rPr>
      <w:t>10</w:t>
    </w:r>
    <w:r w:rsidRPr="00FB4A95">
      <w:rPr>
        <w:rFonts w:ascii="Calibri" w:hAnsi="Calibri" w:cs="Calibri"/>
        <w:b/>
        <w:szCs w:val="20"/>
      </w:rPr>
      <w:t>, Núm. 1</w:t>
    </w:r>
    <w:r>
      <w:rPr>
        <w:rFonts w:ascii="Calibri" w:hAnsi="Calibri" w:cs="Calibri"/>
        <w:b/>
        <w:szCs w:val="20"/>
      </w:rPr>
      <w:t>9</w:t>
    </w:r>
    <w:r w:rsidRPr="00FB4A95">
      <w:rPr>
        <w:rFonts w:ascii="Calibri" w:hAnsi="Calibri" w:cs="Calibri"/>
        <w:b/>
        <w:szCs w:val="20"/>
      </w:rPr>
      <w:t xml:space="preserve">                   </w:t>
    </w:r>
    <w:r>
      <w:rPr>
        <w:rFonts w:ascii="Calibri" w:hAnsi="Calibri" w:cs="Calibri"/>
        <w:b/>
        <w:szCs w:val="20"/>
      </w:rPr>
      <w:t>Enero – Junio 202</w:t>
    </w:r>
    <w:r>
      <w:rPr>
        <w:rFonts w:ascii="Calibri" w:hAnsi="Calibri" w:cs="Calibri"/>
        <w:b/>
        <w:szCs w:val="20"/>
      </w:rPr>
      <w:t>3</w:t>
    </w:r>
    <w:r w:rsidRPr="00FB4A95">
      <w:rPr>
        <w:rFonts w:ascii="Calibri" w:hAnsi="Calibri" w:cs="Calibri"/>
        <w:b/>
        <w:szCs w:val="20"/>
      </w:rPr>
      <w:t xml:space="preserve">                       CEMYS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F8CB6" w14:textId="77777777" w:rsidR="00D030F5" w:rsidRDefault="00D030F5">
      <w:pPr>
        <w:spacing w:line="240" w:lineRule="auto"/>
      </w:pPr>
      <w:r>
        <w:separator/>
      </w:r>
    </w:p>
  </w:footnote>
  <w:footnote w:type="continuationSeparator" w:id="0">
    <w:p w14:paraId="35138A27" w14:textId="77777777" w:rsidR="00D030F5" w:rsidRDefault="00D030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C6841" w14:textId="56E95278" w:rsidR="004B0182" w:rsidRDefault="00122B66" w:rsidP="00122B66">
    <w:pPr>
      <w:jc w:val="center"/>
    </w:pPr>
    <w:r w:rsidRPr="00666AC6">
      <w:rPr>
        <w:noProof/>
      </w:rPr>
      <w:drawing>
        <wp:inline distT="0" distB="0" distL="0" distR="0" wp14:anchorId="500DABA5" wp14:editId="377EC1EB">
          <wp:extent cx="5200650" cy="704850"/>
          <wp:effectExtent l="0" t="0" r="0" b="0"/>
          <wp:docPr id="1959751014" name="Imagen 195975101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72081"/>
    <w:multiLevelType w:val="multilevel"/>
    <w:tmpl w:val="6D28F7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6EF012A"/>
    <w:multiLevelType w:val="multilevel"/>
    <w:tmpl w:val="AF78FE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06242909">
    <w:abstractNumId w:val="1"/>
  </w:num>
  <w:num w:numId="2" w16cid:durableId="1086803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182"/>
    <w:rsid w:val="00122B66"/>
    <w:rsid w:val="0015357A"/>
    <w:rsid w:val="004B0182"/>
    <w:rsid w:val="00D030F5"/>
    <w:rsid w:val="00F010CF"/>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7A167"/>
  <w15:docId w15:val="{4A12F4BA-C077-44C4-8B16-3F767C00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Pr>
      <w:color w:val="000080"/>
      <w:u w:val="single"/>
      <w:lang/>
    </w:rPr>
  </w:style>
  <w:style w:type="character" w:customStyle="1" w:styleId="Vietas">
    <w:name w:val="Viñetas"/>
    <w:qFormat/>
    <w:rPr>
      <w:rFonts w:ascii="OpenSymbol" w:eastAsia="OpenSymbol" w:hAnsi="OpenSymbol" w:cs="OpenSymbol"/>
    </w:rPr>
  </w:style>
  <w:style w:type="paragraph" w:styleId="Ttulo">
    <w:name w:val="Title"/>
    <w:basedOn w:val="Normal"/>
    <w:next w:val="Textoindependiente"/>
    <w:uiPriority w:val="10"/>
    <w:qFormat/>
    <w:pPr>
      <w:keepNext/>
      <w:keepLines/>
      <w:spacing w:after="60"/>
    </w:pPr>
    <w:rPr>
      <w:sz w:val="52"/>
      <w:szCs w:val="52"/>
    </w:rPr>
  </w:style>
  <w:style w:type="paragraph" w:styleId="Textoindependiente">
    <w:name w:val="Body Text"/>
    <w:basedOn w:val="Normal"/>
    <w:pPr>
      <w:spacing w:after="140"/>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sz w:val="24"/>
      <w:szCs w:val="24"/>
    </w:rPr>
  </w:style>
  <w:style w:type="paragraph" w:customStyle="1" w:styleId="ndice">
    <w:name w:val="Índice"/>
    <w:basedOn w:val="Normal"/>
    <w:qFormat/>
    <w:pPr>
      <w:suppressLineNumbers/>
    </w:pPr>
    <w:rPr>
      <w:rFonts w:cs="Noto Sans Devanagari"/>
    </w:rPr>
  </w:style>
  <w:style w:type="paragraph" w:styleId="Subttulo">
    <w:name w:val="Subtitle"/>
    <w:basedOn w:val="Normal"/>
    <w:next w:val="Normal"/>
    <w:uiPriority w:val="11"/>
    <w:qFormat/>
    <w:pPr>
      <w:keepNext/>
      <w:keepLines/>
      <w:spacing w:after="320"/>
    </w:pPr>
    <w:rPr>
      <w:color w:val="666666"/>
      <w:sz w:val="30"/>
      <w:szCs w:val="30"/>
    </w:rPr>
  </w:style>
  <w:style w:type="paragraph" w:customStyle="1" w:styleId="Cabeceraypie">
    <w:name w:val="Cabecera y pie"/>
    <w:basedOn w:val="Normal"/>
    <w:qFormat/>
  </w:style>
  <w:style w:type="paragraph" w:styleId="Encabezado">
    <w:name w:val="header"/>
    <w:basedOn w:val="Cabeceraypie"/>
  </w:style>
  <w:style w:type="table" w:customStyle="1" w:styleId="TableNormal">
    <w:name w:val="Table Normal"/>
    <w:tblPr>
      <w:tblCellMar>
        <w:top w:w="0" w:type="dxa"/>
        <w:left w:w="0" w:type="dxa"/>
        <w:bottom w:w="0" w:type="dxa"/>
        <w:right w:w="0" w:type="dxa"/>
      </w:tblCellMar>
    </w:tblPr>
  </w:style>
  <w:style w:type="paragraph" w:styleId="Piedepgina">
    <w:name w:val="footer"/>
    <w:basedOn w:val="Normal"/>
    <w:link w:val="PiedepginaCar"/>
    <w:uiPriority w:val="99"/>
    <w:unhideWhenUsed/>
    <w:rsid w:val="00122B6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22B66"/>
  </w:style>
  <w:style w:type="character" w:styleId="Hipervnculo">
    <w:name w:val="Hyperlink"/>
    <w:basedOn w:val="Fuentedeprrafopredeter"/>
    <w:uiPriority w:val="99"/>
    <w:unhideWhenUsed/>
    <w:rsid w:val="0015357A"/>
    <w:rPr>
      <w:color w:val="0000FF" w:themeColor="hyperlink"/>
      <w:u w:val="single"/>
    </w:rPr>
  </w:style>
  <w:style w:type="character" w:styleId="Mencinsinresolver">
    <w:name w:val="Unresolved Mention"/>
    <w:basedOn w:val="Fuentedeprrafopredeter"/>
    <w:uiPriority w:val="99"/>
    <w:semiHidden/>
    <w:unhideWhenUsed/>
    <w:rsid w:val="001535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esarrolloprofesionaldocente.sems.gob.mx/convocatoria4_2022/files/Fundamentos%20del%20MCC%20de%20Educaci&#243;n%20Media%20Superio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3655</Words>
  <Characters>20104</Characters>
  <Application>Microsoft Office Word</Application>
  <DocSecurity>0</DocSecurity>
  <Lines>167</Lines>
  <Paragraphs>47</Paragraphs>
  <ScaleCrop>false</ScaleCrop>
  <Company/>
  <LinksUpToDate>false</LinksUpToDate>
  <CharactersWithSpaces>23712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Toledo</dc:creator>
  <dc:description/>
  <cp:lastModifiedBy>Gustavo Toledo</cp:lastModifiedBy>
  <cp:revision>4</cp:revision>
  <cp:lastPrinted>2023-05-08T23:32:00Z</cp:lastPrinted>
  <dcterms:created xsi:type="dcterms:W3CDTF">2023-05-08T23:32:00Z</dcterms:created>
  <dcterms:modified xsi:type="dcterms:W3CDTF">2023-05-08T23:33:00Z</dcterms:modified>
  <dc:language>es-MX</dc:language>
</cp:coreProperties>
</file>