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B9" w:rsidRPr="0070098C" w:rsidRDefault="00DA4E92" w:rsidP="0070098C">
      <w:pPr>
        <w:pStyle w:val="Textocomentario"/>
        <w:spacing w:line="276" w:lineRule="auto"/>
        <w:jc w:val="right"/>
        <w:rPr>
          <w:rFonts w:ascii="Calibri" w:eastAsia="Calibri" w:hAnsi="Calibri" w:cs="Calibri"/>
          <w:bCs/>
          <w:color w:val="7030A0"/>
          <w:sz w:val="28"/>
          <w:szCs w:val="24"/>
        </w:rPr>
      </w:pPr>
      <w:r w:rsidRPr="0070098C">
        <w:rPr>
          <w:rFonts w:ascii="Calibri" w:eastAsia="Calibri" w:hAnsi="Calibri" w:cs="Calibri"/>
          <w:bCs/>
          <w:color w:val="7030A0"/>
          <w:sz w:val="36"/>
          <w:szCs w:val="24"/>
        </w:rPr>
        <w:t xml:space="preserve">Comparación del plan de estudios de la Licenciatura en nutrición del Sistema de Universidades Estatales de Oaxaca con el de </w:t>
      </w:r>
      <w:r w:rsidR="004D1C26" w:rsidRPr="0070098C">
        <w:rPr>
          <w:rFonts w:ascii="Calibri" w:eastAsia="Calibri" w:hAnsi="Calibri" w:cs="Calibri"/>
          <w:bCs/>
          <w:color w:val="7030A0"/>
          <w:sz w:val="36"/>
          <w:szCs w:val="24"/>
        </w:rPr>
        <w:t>la Universidad</w:t>
      </w:r>
      <w:r w:rsidRPr="0070098C">
        <w:rPr>
          <w:rFonts w:ascii="Calibri" w:eastAsia="Calibri" w:hAnsi="Calibri" w:cs="Calibri"/>
          <w:bCs/>
          <w:color w:val="7030A0"/>
          <w:sz w:val="36"/>
          <w:szCs w:val="24"/>
        </w:rPr>
        <w:t xml:space="preserve"> Regional del Sureste</w:t>
      </w:r>
      <w:r w:rsidR="0070098C">
        <w:rPr>
          <w:rFonts w:ascii="Calibri" w:eastAsia="Calibri" w:hAnsi="Calibri" w:cs="Calibri"/>
          <w:bCs/>
          <w:color w:val="7030A0"/>
          <w:sz w:val="36"/>
          <w:szCs w:val="24"/>
        </w:rPr>
        <w:br/>
      </w:r>
    </w:p>
    <w:p w:rsidR="004D1C26" w:rsidRPr="0070098C" w:rsidRDefault="004D1C26"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Cs/>
          <w:i/>
          <w:color w:val="7030A0"/>
          <w:sz w:val="28"/>
          <w:szCs w:val="24"/>
        </w:rPr>
      </w:pPr>
      <w:r w:rsidRPr="0070098C">
        <w:rPr>
          <w:rFonts w:ascii="Calibri" w:eastAsia="Calibri" w:hAnsi="Calibri" w:cs="Calibri"/>
          <w:bCs/>
          <w:i/>
          <w:color w:val="7030A0"/>
          <w:sz w:val="28"/>
          <w:szCs w:val="24"/>
        </w:rPr>
        <w:t>Comparison of the curriculum of the Degree in nutrition of the System of State Universities of Oaxaca with that of the Regional University of the Southeast</w:t>
      </w:r>
    </w:p>
    <w:p w:rsidR="00DA4E92" w:rsidRDefault="00DA4E92" w:rsidP="004D1C26">
      <w:pPr>
        <w:spacing w:after="0" w:line="240" w:lineRule="auto"/>
        <w:contextualSpacing/>
        <w:jc w:val="center"/>
        <w:rPr>
          <w:rFonts w:ascii="Times New Roman" w:hAnsi="Times New Roman" w:cs="Times New Roman"/>
          <w:b/>
          <w:i/>
          <w:color w:val="002060"/>
          <w:sz w:val="32"/>
          <w:szCs w:val="32"/>
        </w:rPr>
      </w:pPr>
    </w:p>
    <w:p w:rsidR="00F36E78" w:rsidRDefault="00F36E78" w:rsidP="004D1C26">
      <w:pPr>
        <w:spacing w:after="0" w:line="240" w:lineRule="auto"/>
        <w:contextualSpacing/>
        <w:jc w:val="center"/>
        <w:rPr>
          <w:rFonts w:ascii="Times New Roman" w:hAnsi="Times New Roman" w:cs="Times New Roman"/>
          <w:b/>
          <w:i/>
          <w:color w:val="002060"/>
          <w:sz w:val="32"/>
          <w:szCs w:val="32"/>
        </w:rPr>
      </w:pPr>
    </w:p>
    <w:p w:rsidR="00FA66AC" w:rsidRPr="00F36E78" w:rsidRDefault="00FA66AC"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color w:val="002060"/>
          <w:sz w:val="28"/>
          <w:szCs w:val="28"/>
          <w:lang w:eastAsia="es-MX"/>
        </w:rPr>
      </w:pPr>
      <w:r w:rsidRPr="0070098C">
        <w:rPr>
          <w:rFonts w:ascii="Calibri" w:eastAsia="Calibri" w:hAnsi="Calibri" w:cs="Calibri"/>
          <w:b/>
          <w:color w:val="000000"/>
          <w:sz w:val="24"/>
          <w:szCs w:val="24"/>
          <w:shd w:val="clear" w:color="auto" w:fill="FFFFFF"/>
        </w:rPr>
        <w:t>Enrique Salvador Neri Caballero</w:t>
      </w:r>
      <w:r w:rsidRPr="00F36E78">
        <w:rPr>
          <w:rFonts w:ascii="Times New Roman" w:eastAsia="Times New Roman" w:hAnsi="Times New Roman" w:cs="Times New Roman"/>
          <w:b/>
          <w:color w:val="002060"/>
          <w:sz w:val="28"/>
          <w:szCs w:val="28"/>
          <w:lang w:eastAsia="es-MX"/>
        </w:rPr>
        <w:t xml:space="preserve"> </w:t>
      </w:r>
    </w:p>
    <w:p w:rsidR="00FA66AC" w:rsidRPr="00DE0133" w:rsidRDefault="00FA66AC"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i/>
          <w:color w:val="C00000"/>
          <w:sz w:val="28"/>
          <w:szCs w:val="28"/>
          <w:lang w:eastAsia="es-MX"/>
        </w:rPr>
      </w:pPr>
      <w:r w:rsidRPr="0070098C">
        <w:rPr>
          <w:rFonts w:ascii="Calibri" w:eastAsia="Calibri" w:hAnsi="Calibri" w:cs="Calibri"/>
          <w:color w:val="000000"/>
          <w:sz w:val="24"/>
          <w:szCs w:val="24"/>
        </w:rPr>
        <w:t>Instituto de Investigaciones Sociales y Humanas. Oaxaca</w:t>
      </w:r>
    </w:p>
    <w:p w:rsidR="00FA66AC" w:rsidRPr="0070098C" w:rsidRDefault="00FA0A31"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color w:val="FF0000"/>
          <w:sz w:val="24"/>
          <w:szCs w:val="24"/>
          <w:shd w:val="clear" w:color="auto" w:fill="FFFFFF"/>
        </w:rPr>
      </w:pPr>
      <w:r w:rsidRPr="0070098C">
        <w:rPr>
          <w:rFonts w:ascii="Calibri" w:eastAsia="Calibri" w:hAnsi="Calibri" w:cs="Calibri"/>
          <w:color w:val="FF0000"/>
          <w:sz w:val="24"/>
          <w:szCs w:val="24"/>
          <w:shd w:val="clear" w:color="auto" w:fill="FFFFFF"/>
        </w:rPr>
        <w:t>enerica8@hotmail.com</w:t>
      </w:r>
    </w:p>
    <w:p w:rsidR="00FA0A31" w:rsidRPr="00F36E78" w:rsidRDefault="00FA0A31"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color w:val="002060"/>
          <w:sz w:val="28"/>
          <w:szCs w:val="28"/>
          <w:lang w:eastAsia="es-MX"/>
        </w:rPr>
      </w:pPr>
    </w:p>
    <w:p w:rsidR="00FA66AC" w:rsidRPr="00F36E78" w:rsidRDefault="00FA66AC"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color w:val="002060"/>
          <w:sz w:val="28"/>
          <w:szCs w:val="28"/>
          <w:lang w:eastAsia="es-MX"/>
        </w:rPr>
      </w:pPr>
      <w:r w:rsidRPr="0070098C">
        <w:rPr>
          <w:rFonts w:ascii="Calibri" w:eastAsia="Calibri" w:hAnsi="Calibri" w:cs="Calibri"/>
          <w:b/>
          <w:color w:val="000000"/>
          <w:sz w:val="24"/>
          <w:szCs w:val="24"/>
          <w:shd w:val="clear" w:color="auto" w:fill="FFFFFF"/>
        </w:rPr>
        <w:t>Jaime Melchor Aguilar</w:t>
      </w:r>
    </w:p>
    <w:p w:rsidR="00FA66AC" w:rsidRPr="00DE0133" w:rsidRDefault="0070098C"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i/>
          <w:color w:val="C00000"/>
          <w:sz w:val="28"/>
          <w:szCs w:val="28"/>
          <w:lang w:eastAsia="es-MX"/>
        </w:rPr>
      </w:pPr>
      <w:r w:rsidRPr="0070098C">
        <w:rPr>
          <w:rFonts w:ascii="Calibri" w:eastAsia="Calibri" w:hAnsi="Calibri" w:cs="Calibri"/>
          <w:color w:val="000000"/>
          <w:sz w:val="24"/>
          <w:szCs w:val="24"/>
        </w:rPr>
        <w:t>Instituto de Investigaciones Sociales y Humanas. Oaxaca</w:t>
      </w:r>
    </w:p>
    <w:p w:rsidR="00FA0A31" w:rsidRPr="0070098C" w:rsidRDefault="00FA0A31"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color w:val="FF0000"/>
          <w:sz w:val="24"/>
          <w:szCs w:val="24"/>
          <w:shd w:val="clear" w:color="auto" w:fill="FFFFFF"/>
        </w:rPr>
      </w:pPr>
      <w:r w:rsidRPr="0070098C">
        <w:rPr>
          <w:rFonts w:ascii="Calibri" w:eastAsia="Calibri" w:hAnsi="Calibri" w:cs="Calibri"/>
          <w:color w:val="FF0000"/>
          <w:sz w:val="24"/>
          <w:szCs w:val="24"/>
          <w:shd w:val="clear" w:color="auto" w:fill="FFFFFF"/>
        </w:rPr>
        <w:t>www.isociales.edu.mx</w:t>
      </w:r>
    </w:p>
    <w:p w:rsidR="008E1E57" w:rsidRPr="00DE0133" w:rsidRDefault="008E1E57" w:rsidP="00FA66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C00000"/>
          <w:sz w:val="24"/>
          <w:szCs w:val="24"/>
          <w:lang w:eastAsia="es-MX"/>
        </w:rPr>
      </w:pPr>
    </w:p>
    <w:p w:rsidR="00F36E78" w:rsidRDefault="00F36E78" w:rsidP="00915DEE">
      <w:pPr>
        <w:spacing w:after="0" w:line="360" w:lineRule="auto"/>
        <w:ind w:firstLine="708"/>
        <w:contextualSpacing/>
        <w:jc w:val="center"/>
        <w:rPr>
          <w:rFonts w:ascii="Times New Roman" w:hAnsi="Times New Roman" w:cs="Times New Roman"/>
          <w:b/>
          <w:sz w:val="24"/>
          <w:szCs w:val="24"/>
        </w:rPr>
      </w:pPr>
    </w:p>
    <w:p w:rsidR="00F36E78" w:rsidRDefault="00F36E78" w:rsidP="00915DEE">
      <w:pPr>
        <w:spacing w:after="0" w:line="360" w:lineRule="auto"/>
        <w:ind w:firstLine="708"/>
        <w:contextualSpacing/>
        <w:jc w:val="center"/>
        <w:rPr>
          <w:rFonts w:ascii="Times New Roman" w:hAnsi="Times New Roman" w:cs="Times New Roman"/>
          <w:b/>
          <w:sz w:val="24"/>
          <w:szCs w:val="24"/>
        </w:rPr>
      </w:pPr>
    </w:p>
    <w:p w:rsidR="007552E1" w:rsidRPr="0070098C" w:rsidRDefault="0070098C" w:rsidP="0070098C">
      <w:pPr>
        <w:spacing w:after="0" w:line="360" w:lineRule="auto"/>
        <w:contextualSpacing/>
        <w:rPr>
          <w:rFonts w:ascii="Calibri" w:eastAsia="Calibri" w:hAnsi="Calibri" w:cs="Calibri"/>
          <w:color w:val="7030A0"/>
          <w:sz w:val="28"/>
          <w:szCs w:val="24"/>
        </w:rPr>
      </w:pPr>
      <w:bookmarkStart w:id="0" w:name="_GoBack"/>
      <w:r>
        <w:rPr>
          <w:rFonts w:ascii="Calibri" w:eastAsia="Calibri" w:hAnsi="Calibri" w:cs="Calibri"/>
          <w:color w:val="7030A0"/>
          <w:sz w:val="28"/>
          <w:szCs w:val="24"/>
        </w:rPr>
        <w:t>R</w:t>
      </w:r>
      <w:r w:rsidRPr="0070098C">
        <w:rPr>
          <w:rFonts w:ascii="Calibri" w:eastAsia="Calibri" w:hAnsi="Calibri" w:cs="Calibri"/>
          <w:color w:val="7030A0"/>
          <w:sz w:val="28"/>
          <w:szCs w:val="24"/>
        </w:rPr>
        <w:t>esumen</w:t>
      </w:r>
    </w:p>
    <w:p w:rsidR="00F5707D" w:rsidRPr="00F36E78" w:rsidRDefault="007552E1" w:rsidP="00915DEE">
      <w:pPr>
        <w:spacing w:line="360" w:lineRule="auto"/>
        <w:contextualSpacing/>
        <w:jc w:val="both"/>
        <w:rPr>
          <w:rFonts w:ascii="Times New Roman" w:hAnsi="Times New Roman" w:cs="Times New Roman"/>
        </w:rPr>
      </w:pPr>
      <w:r w:rsidRPr="0070098C">
        <w:rPr>
          <w:rFonts w:ascii="Times New Roman" w:hAnsi="Times New Roman" w:cs="Times New Roman"/>
          <w:b/>
          <w:sz w:val="24"/>
        </w:rPr>
        <w:t>ESQUEMA PROBLEMÁTICO</w:t>
      </w:r>
      <w:r w:rsidR="00F5707D" w:rsidRPr="0070098C">
        <w:rPr>
          <w:rFonts w:ascii="Times New Roman" w:hAnsi="Times New Roman" w:cs="Times New Roman"/>
          <w:b/>
          <w:sz w:val="24"/>
        </w:rPr>
        <w:t>:</w:t>
      </w:r>
      <w:r w:rsidRPr="0070098C">
        <w:rPr>
          <w:rFonts w:ascii="Times New Roman" w:hAnsi="Times New Roman" w:cs="Times New Roman"/>
          <w:sz w:val="24"/>
        </w:rPr>
        <w:t xml:space="preserve"> Muchos planes de estudio han </w:t>
      </w:r>
      <w:r w:rsidR="009979B9" w:rsidRPr="0070098C">
        <w:rPr>
          <w:rFonts w:ascii="Times New Roman" w:hAnsi="Times New Roman" w:cs="Times New Roman"/>
          <w:sz w:val="24"/>
        </w:rPr>
        <w:t xml:space="preserve">tomado como referencia </w:t>
      </w:r>
      <w:r w:rsidRPr="0070098C">
        <w:rPr>
          <w:rFonts w:ascii="Times New Roman" w:hAnsi="Times New Roman" w:cs="Times New Roman"/>
          <w:sz w:val="24"/>
        </w:rPr>
        <w:t>el perfil profesional del nutriólogo propuesto por la Asociación Mexicana de Miembros de Facultades y Escuelas de Nutrición</w:t>
      </w:r>
      <w:r w:rsidR="00DA4E92" w:rsidRPr="0070098C">
        <w:rPr>
          <w:rFonts w:ascii="Times New Roman" w:hAnsi="Times New Roman" w:cs="Times New Roman"/>
          <w:sz w:val="24"/>
        </w:rPr>
        <w:t xml:space="preserve"> (AMMFEN). </w:t>
      </w:r>
      <w:r w:rsidRPr="0070098C">
        <w:rPr>
          <w:rFonts w:ascii="Times New Roman" w:hAnsi="Times New Roman" w:cs="Times New Roman"/>
          <w:sz w:val="24"/>
        </w:rPr>
        <w:t xml:space="preserve">Los estudios sobre </w:t>
      </w:r>
      <w:r w:rsidR="004D1C26" w:rsidRPr="0070098C">
        <w:rPr>
          <w:rFonts w:ascii="Times New Roman" w:hAnsi="Times New Roman" w:cs="Times New Roman"/>
          <w:sz w:val="24"/>
        </w:rPr>
        <w:t>el campo laboral</w:t>
      </w:r>
      <w:r w:rsidR="00DA4E92" w:rsidRPr="0070098C">
        <w:rPr>
          <w:rFonts w:ascii="Times New Roman" w:hAnsi="Times New Roman" w:cs="Times New Roman"/>
          <w:sz w:val="24"/>
        </w:rPr>
        <w:t xml:space="preserve"> </w:t>
      </w:r>
      <w:r w:rsidRPr="0070098C">
        <w:rPr>
          <w:rFonts w:ascii="Times New Roman" w:hAnsi="Times New Roman" w:cs="Times New Roman"/>
          <w:sz w:val="24"/>
        </w:rPr>
        <w:t xml:space="preserve">permiten el conocimiento de la orientación efectiva de los egresados hacia el sector profesional que les corresponde, además de poder verificar la correspondencia entre </w:t>
      </w:r>
      <w:r w:rsidR="00DA4E92" w:rsidRPr="0070098C">
        <w:rPr>
          <w:rFonts w:ascii="Times New Roman" w:hAnsi="Times New Roman" w:cs="Times New Roman"/>
          <w:sz w:val="24"/>
        </w:rPr>
        <w:t>los propósitos d</w:t>
      </w:r>
      <w:r w:rsidRPr="0070098C">
        <w:rPr>
          <w:rFonts w:ascii="Times New Roman" w:hAnsi="Times New Roman" w:cs="Times New Roman"/>
          <w:sz w:val="24"/>
        </w:rPr>
        <w:t>el plan de estudios y el ejercicio profesional</w:t>
      </w:r>
      <w:r w:rsidR="00F5707D" w:rsidRPr="0070098C">
        <w:rPr>
          <w:rFonts w:ascii="Times New Roman" w:hAnsi="Times New Roman" w:cs="Times New Roman"/>
          <w:sz w:val="24"/>
        </w:rPr>
        <w:t xml:space="preserve">. </w:t>
      </w:r>
      <w:r w:rsidR="00F5707D" w:rsidRPr="0070098C">
        <w:rPr>
          <w:rFonts w:ascii="Times New Roman" w:hAnsi="Times New Roman" w:cs="Times New Roman"/>
          <w:b/>
          <w:sz w:val="24"/>
        </w:rPr>
        <w:t>PROPÓSITOS DE LA INVESTIGACIÓN:</w:t>
      </w:r>
      <w:r w:rsidR="00F5707D" w:rsidRPr="0070098C">
        <w:rPr>
          <w:rFonts w:ascii="Times New Roman" w:hAnsi="Times New Roman" w:cs="Times New Roman"/>
          <w:sz w:val="24"/>
        </w:rPr>
        <w:t xml:space="preserve"> </w:t>
      </w:r>
      <w:r w:rsidR="00F5707D" w:rsidRPr="0070098C">
        <w:rPr>
          <w:rFonts w:ascii="Times New Roman" w:hAnsi="Times New Roman" w:cs="Times New Roman"/>
          <w:iCs/>
          <w:sz w:val="24"/>
        </w:rPr>
        <w:t xml:space="preserve">Identificar las principales convergencias y divergencias </w:t>
      </w:r>
      <w:r w:rsidR="00DA4E92" w:rsidRPr="0070098C">
        <w:rPr>
          <w:rFonts w:ascii="Times New Roman" w:hAnsi="Times New Roman" w:cs="Times New Roman"/>
          <w:iCs/>
          <w:sz w:val="24"/>
        </w:rPr>
        <w:t xml:space="preserve">del plan </w:t>
      </w:r>
      <w:r w:rsidR="00F5707D" w:rsidRPr="0070098C">
        <w:rPr>
          <w:rFonts w:ascii="Times New Roman" w:hAnsi="Times New Roman" w:cs="Times New Roman"/>
          <w:iCs/>
          <w:sz w:val="24"/>
        </w:rPr>
        <w:t xml:space="preserve">de estudio de la </w:t>
      </w:r>
      <w:r w:rsidR="00DA4E92" w:rsidRPr="0070098C">
        <w:rPr>
          <w:rFonts w:ascii="Times New Roman" w:hAnsi="Times New Roman" w:cs="Times New Roman"/>
          <w:iCs/>
          <w:sz w:val="24"/>
        </w:rPr>
        <w:t>L</w:t>
      </w:r>
      <w:r w:rsidR="00F5707D" w:rsidRPr="0070098C">
        <w:rPr>
          <w:rFonts w:ascii="Times New Roman" w:hAnsi="Times New Roman" w:cs="Times New Roman"/>
          <w:iCs/>
          <w:sz w:val="24"/>
        </w:rPr>
        <w:t xml:space="preserve">icenciatura en nutrición del </w:t>
      </w:r>
      <w:r w:rsidR="00F5707D" w:rsidRPr="0070098C">
        <w:rPr>
          <w:rFonts w:ascii="Times New Roman" w:hAnsi="Times New Roman" w:cs="Times New Roman"/>
          <w:sz w:val="24"/>
        </w:rPr>
        <w:t xml:space="preserve">Sistema de Universidades Estatales de Oaxaca </w:t>
      </w:r>
      <w:r w:rsidR="00E81F67" w:rsidRPr="0070098C">
        <w:rPr>
          <w:rFonts w:ascii="Times New Roman" w:hAnsi="Times New Roman" w:cs="Times New Roman"/>
          <w:sz w:val="24"/>
        </w:rPr>
        <w:t xml:space="preserve">(SUNEO) </w:t>
      </w:r>
      <w:r w:rsidR="00F5707D" w:rsidRPr="0070098C">
        <w:rPr>
          <w:rFonts w:ascii="Times New Roman" w:hAnsi="Times New Roman" w:cs="Times New Roman"/>
          <w:sz w:val="24"/>
        </w:rPr>
        <w:t xml:space="preserve">y </w:t>
      </w:r>
      <w:r w:rsidR="00DA4E92" w:rsidRPr="0070098C">
        <w:rPr>
          <w:rFonts w:ascii="Times New Roman" w:hAnsi="Times New Roman" w:cs="Times New Roman"/>
          <w:sz w:val="24"/>
        </w:rPr>
        <w:t xml:space="preserve">de </w:t>
      </w:r>
      <w:r w:rsidR="00F5707D" w:rsidRPr="0070098C">
        <w:rPr>
          <w:rFonts w:ascii="Times New Roman" w:hAnsi="Times New Roman" w:cs="Times New Roman"/>
          <w:sz w:val="24"/>
        </w:rPr>
        <w:t>la Universidad Regional del Sureste</w:t>
      </w:r>
      <w:r w:rsidR="00E81F67" w:rsidRPr="0070098C">
        <w:rPr>
          <w:rFonts w:ascii="Times New Roman" w:hAnsi="Times New Roman" w:cs="Times New Roman"/>
          <w:sz w:val="24"/>
        </w:rPr>
        <w:t xml:space="preserve"> (URSE)</w:t>
      </w:r>
      <w:r w:rsidR="00F5707D" w:rsidRPr="0070098C">
        <w:rPr>
          <w:rFonts w:ascii="Times New Roman" w:hAnsi="Times New Roman" w:cs="Times New Roman"/>
          <w:i/>
          <w:sz w:val="24"/>
        </w:rPr>
        <w:t xml:space="preserve">. </w:t>
      </w:r>
      <w:r w:rsidR="00F5707D" w:rsidRPr="0070098C">
        <w:rPr>
          <w:rFonts w:ascii="Times New Roman" w:hAnsi="Times New Roman" w:cs="Times New Roman"/>
          <w:b/>
          <w:sz w:val="24"/>
        </w:rPr>
        <w:t>ESQUEMA METODOLÓGICO:</w:t>
      </w:r>
      <w:r w:rsidR="00F5707D" w:rsidRPr="0070098C">
        <w:rPr>
          <w:rFonts w:ascii="Times New Roman" w:hAnsi="Times New Roman" w:cs="Times New Roman"/>
          <w:sz w:val="24"/>
        </w:rPr>
        <w:t xml:space="preserve"> </w:t>
      </w:r>
      <w:r w:rsidR="00DA4E92" w:rsidRPr="0070098C">
        <w:rPr>
          <w:rFonts w:ascii="Times New Roman" w:hAnsi="Times New Roman" w:cs="Times New Roman"/>
          <w:sz w:val="24"/>
        </w:rPr>
        <w:t xml:space="preserve">La investigación fue </w:t>
      </w:r>
      <w:r w:rsidR="00F5707D" w:rsidRPr="0070098C">
        <w:rPr>
          <w:rFonts w:ascii="Times New Roman" w:hAnsi="Times New Roman" w:cs="Times New Roman"/>
          <w:sz w:val="24"/>
        </w:rPr>
        <w:t xml:space="preserve">de </w:t>
      </w:r>
      <w:r w:rsidR="00F5707D" w:rsidRPr="0070098C">
        <w:rPr>
          <w:rFonts w:ascii="Times New Roman" w:hAnsi="Times New Roman" w:cs="Times New Roman"/>
          <w:b/>
          <w:i/>
          <w:sz w:val="24"/>
        </w:rPr>
        <w:t>tipo exploratorio</w:t>
      </w:r>
      <w:r w:rsidR="00F5707D" w:rsidRPr="0070098C">
        <w:rPr>
          <w:rFonts w:ascii="Times New Roman" w:hAnsi="Times New Roman" w:cs="Times New Roman"/>
          <w:sz w:val="24"/>
        </w:rPr>
        <w:t xml:space="preserve">, con un </w:t>
      </w:r>
      <w:r w:rsidR="00F5707D" w:rsidRPr="0070098C">
        <w:rPr>
          <w:rFonts w:ascii="Times New Roman" w:hAnsi="Times New Roman" w:cs="Times New Roman"/>
          <w:b/>
          <w:i/>
          <w:sz w:val="24"/>
        </w:rPr>
        <w:t>diseño</w:t>
      </w:r>
      <w:r w:rsidR="00F5707D" w:rsidRPr="0070098C">
        <w:rPr>
          <w:rFonts w:ascii="Times New Roman" w:hAnsi="Times New Roman" w:cs="Times New Roman"/>
          <w:b/>
          <w:sz w:val="24"/>
        </w:rPr>
        <w:t xml:space="preserve"> </w:t>
      </w:r>
      <w:r w:rsidR="00F5707D" w:rsidRPr="0070098C">
        <w:rPr>
          <w:rFonts w:ascii="Times New Roman" w:hAnsi="Times New Roman" w:cs="Times New Roman"/>
          <w:b/>
          <w:i/>
          <w:sz w:val="24"/>
        </w:rPr>
        <w:t>observacional y transversal</w:t>
      </w:r>
      <w:r w:rsidR="00F5707D" w:rsidRPr="0070098C">
        <w:rPr>
          <w:rFonts w:ascii="Times New Roman" w:hAnsi="Times New Roman" w:cs="Times New Roman"/>
          <w:sz w:val="24"/>
        </w:rPr>
        <w:t xml:space="preserve">, siendo la </w:t>
      </w:r>
      <w:r w:rsidR="00F5707D" w:rsidRPr="0070098C">
        <w:rPr>
          <w:rFonts w:ascii="Times New Roman" w:hAnsi="Times New Roman" w:cs="Times New Roman"/>
          <w:b/>
          <w:i/>
          <w:sz w:val="24"/>
        </w:rPr>
        <w:t>muestra u objeto de estudio</w:t>
      </w:r>
      <w:r w:rsidR="00F5707D" w:rsidRPr="0070098C">
        <w:rPr>
          <w:rFonts w:ascii="Times New Roman" w:hAnsi="Times New Roman" w:cs="Times New Roman"/>
          <w:sz w:val="24"/>
        </w:rPr>
        <w:t xml:space="preserve"> </w:t>
      </w:r>
      <w:r w:rsidR="00DA4E92" w:rsidRPr="0070098C">
        <w:rPr>
          <w:rFonts w:ascii="Times New Roman" w:hAnsi="Times New Roman" w:cs="Times New Roman"/>
          <w:sz w:val="24"/>
        </w:rPr>
        <w:t xml:space="preserve">el plan </w:t>
      </w:r>
      <w:r w:rsidR="00F5707D" w:rsidRPr="0070098C">
        <w:rPr>
          <w:rFonts w:ascii="Times New Roman" w:hAnsi="Times New Roman" w:cs="Times New Roman"/>
          <w:sz w:val="24"/>
        </w:rPr>
        <w:t>de estudios del Sistema de Universidades Estatales de Oaxaca</w:t>
      </w:r>
      <w:r w:rsidR="00E81F67" w:rsidRPr="0070098C">
        <w:rPr>
          <w:rFonts w:ascii="Times New Roman" w:hAnsi="Times New Roman" w:cs="Times New Roman"/>
          <w:sz w:val="24"/>
        </w:rPr>
        <w:t xml:space="preserve"> y el de la Universidad Regional del Sureste</w:t>
      </w:r>
      <w:r w:rsidR="00F5707D" w:rsidRPr="0070098C">
        <w:rPr>
          <w:rFonts w:ascii="Times New Roman" w:hAnsi="Times New Roman" w:cs="Times New Roman"/>
          <w:sz w:val="24"/>
        </w:rPr>
        <w:t xml:space="preserve">. Por las características </w:t>
      </w:r>
      <w:r w:rsidR="004D1C26" w:rsidRPr="0070098C">
        <w:rPr>
          <w:rFonts w:ascii="Times New Roman" w:hAnsi="Times New Roman" w:cs="Times New Roman"/>
          <w:sz w:val="24"/>
        </w:rPr>
        <w:t>descriptivas de</w:t>
      </w:r>
      <w:r w:rsidR="00E81F67" w:rsidRPr="0070098C">
        <w:rPr>
          <w:rFonts w:ascii="Times New Roman" w:hAnsi="Times New Roman" w:cs="Times New Roman"/>
          <w:sz w:val="24"/>
        </w:rPr>
        <w:t xml:space="preserve"> la investigación se </w:t>
      </w:r>
      <w:r w:rsidR="00F5707D" w:rsidRPr="0070098C">
        <w:rPr>
          <w:rFonts w:ascii="Times New Roman" w:hAnsi="Times New Roman" w:cs="Times New Roman"/>
          <w:sz w:val="24"/>
        </w:rPr>
        <w:t xml:space="preserve">utilizó un método comparativo </w:t>
      </w:r>
      <w:r w:rsidR="00F5707D" w:rsidRPr="0070098C">
        <w:rPr>
          <w:rFonts w:ascii="Times New Roman" w:hAnsi="Times New Roman" w:cs="Times New Roman"/>
          <w:sz w:val="24"/>
        </w:rPr>
        <w:lastRenderedPageBreak/>
        <w:t xml:space="preserve">estableciendo </w:t>
      </w:r>
      <w:r w:rsidR="00F5707D" w:rsidRPr="0070098C">
        <w:rPr>
          <w:rFonts w:ascii="Times New Roman" w:hAnsi="Times New Roman" w:cs="Times New Roman"/>
          <w:b/>
          <w:i/>
          <w:sz w:val="24"/>
        </w:rPr>
        <w:t>cinco clasificaciones</w:t>
      </w:r>
      <w:r w:rsidR="00F5707D" w:rsidRPr="0070098C">
        <w:rPr>
          <w:rFonts w:ascii="Times New Roman" w:hAnsi="Times New Roman" w:cs="Times New Roman"/>
          <w:sz w:val="24"/>
        </w:rPr>
        <w:t xml:space="preserve"> para tal efecto. Las cinco clasificaciones contaron </w:t>
      </w:r>
      <w:r w:rsidR="009979B9" w:rsidRPr="0070098C">
        <w:rPr>
          <w:rFonts w:ascii="Times New Roman" w:hAnsi="Times New Roman" w:cs="Times New Roman"/>
          <w:sz w:val="24"/>
        </w:rPr>
        <w:t xml:space="preserve">con </w:t>
      </w:r>
      <w:r w:rsidR="00F5707D" w:rsidRPr="0070098C">
        <w:rPr>
          <w:rFonts w:ascii="Times New Roman" w:hAnsi="Times New Roman" w:cs="Times New Roman"/>
          <w:sz w:val="24"/>
        </w:rPr>
        <w:t>sus respectivos indicadores aplicados para cada plan de estudios</w:t>
      </w:r>
      <w:r w:rsidR="00A44725" w:rsidRPr="0070098C">
        <w:rPr>
          <w:rFonts w:ascii="Times New Roman" w:hAnsi="Times New Roman" w:cs="Times New Roman"/>
          <w:sz w:val="24"/>
        </w:rPr>
        <w:t xml:space="preserve"> y</w:t>
      </w:r>
      <w:r w:rsidR="00E81F67" w:rsidRPr="0070098C">
        <w:rPr>
          <w:rFonts w:ascii="Times New Roman" w:hAnsi="Times New Roman" w:cs="Times New Roman"/>
          <w:sz w:val="24"/>
        </w:rPr>
        <w:t xml:space="preserve"> </w:t>
      </w:r>
      <w:r w:rsidR="00F5707D" w:rsidRPr="0070098C">
        <w:rPr>
          <w:rFonts w:ascii="Times New Roman" w:hAnsi="Times New Roman" w:cs="Times New Roman"/>
          <w:sz w:val="24"/>
        </w:rPr>
        <w:t>fueron</w:t>
      </w:r>
      <w:r w:rsidR="009979B9" w:rsidRPr="0070098C">
        <w:rPr>
          <w:rFonts w:ascii="Times New Roman" w:hAnsi="Times New Roman" w:cs="Times New Roman"/>
          <w:sz w:val="24"/>
        </w:rPr>
        <w:t xml:space="preserve"> las siguientes</w:t>
      </w:r>
      <w:r w:rsidR="00F5707D" w:rsidRPr="0070098C">
        <w:rPr>
          <w:rFonts w:ascii="Times New Roman" w:hAnsi="Times New Roman" w:cs="Times New Roman"/>
          <w:sz w:val="24"/>
        </w:rPr>
        <w:t xml:space="preserve">: (1) las áreas de conocimiento, (2) la </w:t>
      </w:r>
      <w:r w:rsidR="00E81F67" w:rsidRPr="0070098C">
        <w:rPr>
          <w:rFonts w:ascii="Times New Roman" w:hAnsi="Times New Roman" w:cs="Times New Roman"/>
          <w:sz w:val="24"/>
        </w:rPr>
        <w:t>o</w:t>
      </w:r>
      <w:r w:rsidR="00F5707D" w:rsidRPr="0070098C">
        <w:rPr>
          <w:rFonts w:ascii="Times New Roman" w:hAnsi="Times New Roman" w:cs="Times New Roman"/>
          <w:sz w:val="24"/>
        </w:rPr>
        <w:t xml:space="preserve">rganización curricular, (3) las líneas de formación, (4) la filosofía de la dependencia y (5) el perfil del egresado. </w:t>
      </w:r>
      <w:r w:rsidR="00C66D2B" w:rsidRPr="0070098C">
        <w:rPr>
          <w:rFonts w:ascii="Times New Roman" w:hAnsi="Times New Roman" w:cs="Times New Roman"/>
          <w:b/>
          <w:sz w:val="24"/>
        </w:rPr>
        <w:t>RESULTADOS Y CONCLUSIONES:</w:t>
      </w:r>
      <w:r w:rsidR="00C66D2B" w:rsidRPr="0070098C">
        <w:rPr>
          <w:rFonts w:ascii="Times New Roman" w:hAnsi="Times New Roman" w:cs="Times New Roman"/>
          <w:sz w:val="24"/>
        </w:rPr>
        <w:t xml:space="preserve"> </w:t>
      </w:r>
      <w:r w:rsidR="00A44725" w:rsidRPr="0070098C">
        <w:rPr>
          <w:rFonts w:ascii="Times New Roman" w:hAnsi="Times New Roman" w:cs="Times New Roman"/>
          <w:sz w:val="24"/>
        </w:rPr>
        <w:t>E</w:t>
      </w:r>
      <w:r w:rsidR="00E81F67" w:rsidRPr="0070098C">
        <w:rPr>
          <w:rFonts w:ascii="Times New Roman" w:hAnsi="Times New Roman" w:cs="Times New Roman"/>
          <w:sz w:val="24"/>
        </w:rPr>
        <w:t xml:space="preserve">n lo que corresponde a la </w:t>
      </w:r>
      <w:r w:rsidR="00C66D2B" w:rsidRPr="0070098C">
        <w:rPr>
          <w:rFonts w:ascii="Times New Roman" w:hAnsi="Times New Roman" w:cs="Times New Roman"/>
          <w:i/>
          <w:sz w:val="24"/>
        </w:rPr>
        <w:t>organización curricular</w:t>
      </w:r>
      <w:r w:rsidR="00C66D2B" w:rsidRPr="0070098C">
        <w:rPr>
          <w:rFonts w:ascii="Times New Roman" w:hAnsi="Times New Roman" w:cs="Times New Roman"/>
          <w:sz w:val="24"/>
        </w:rPr>
        <w:t xml:space="preserve">, los </w:t>
      </w:r>
      <w:r w:rsidR="00E81F67" w:rsidRPr="0070098C">
        <w:rPr>
          <w:rFonts w:ascii="Times New Roman" w:hAnsi="Times New Roman" w:cs="Times New Roman"/>
          <w:sz w:val="24"/>
        </w:rPr>
        <w:t>p</w:t>
      </w:r>
      <w:r w:rsidR="00C66D2B" w:rsidRPr="0070098C">
        <w:rPr>
          <w:rFonts w:ascii="Times New Roman" w:hAnsi="Times New Roman" w:cs="Times New Roman"/>
          <w:sz w:val="24"/>
        </w:rPr>
        <w:t xml:space="preserve">lanes de estudios </w:t>
      </w:r>
      <w:r w:rsidR="00E81F67" w:rsidRPr="0070098C">
        <w:rPr>
          <w:rFonts w:ascii="Times New Roman" w:hAnsi="Times New Roman" w:cs="Times New Roman"/>
          <w:sz w:val="24"/>
        </w:rPr>
        <w:t xml:space="preserve">2008 y 2015, </w:t>
      </w:r>
      <w:r w:rsidR="00C66D2B" w:rsidRPr="0070098C">
        <w:rPr>
          <w:rFonts w:ascii="Times New Roman" w:hAnsi="Times New Roman" w:cs="Times New Roman"/>
          <w:sz w:val="24"/>
        </w:rPr>
        <w:t xml:space="preserve">vigentes </w:t>
      </w:r>
      <w:r w:rsidR="00E81F67" w:rsidRPr="0070098C">
        <w:rPr>
          <w:rFonts w:ascii="Times New Roman" w:hAnsi="Times New Roman" w:cs="Times New Roman"/>
          <w:sz w:val="24"/>
        </w:rPr>
        <w:t xml:space="preserve">en la </w:t>
      </w:r>
      <w:r w:rsidR="00C66D2B" w:rsidRPr="0070098C">
        <w:rPr>
          <w:rFonts w:ascii="Times New Roman" w:hAnsi="Times New Roman" w:cs="Times New Roman"/>
          <w:sz w:val="24"/>
        </w:rPr>
        <w:t xml:space="preserve">URSE, muestran una </w:t>
      </w:r>
      <w:r w:rsidR="00C66D2B" w:rsidRPr="0070098C">
        <w:rPr>
          <w:rFonts w:ascii="Times New Roman" w:hAnsi="Times New Roman" w:cs="Times New Roman"/>
          <w:b/>
          <w:i/>
          <w:sz w:val="24"/>
        </w:rPr>
        <w:t>diferencia significativa</w:t>
      </w:r>
      <w:r w:rsidR="00C66D2B" w:rsidRPr="0070098C">
        <w:rPr>
          <w:rFonts w:ascii="Times New Roman" w:hAnsi="Times New Roman" w:cs="Times New Roman"/>
          <w:i/>
          <w:sz w:val="24"/>
        </w:rPr>
        <w:t xml:space="preserve"> alta</w:t>
      </w:r>
      <w:r w:rsidR="00C66D2B" w:rsidRPr="0070098C">
        <w:rPr>
          <w:rFonts w:ascii="Times New Roman" w:hAnsi="Times New Roman" w:cs="Times New Roman"/>
          <w:sz w:val="24"/>
        </w:rPr>
        <w:t xml:space="preserve"> en el </w:t>
      </w:r>
      <w:r w:rsidR="009979B9" w:rsidRPr="0070098C">
        <w:rPr>
          <w:rFonts w:ascii="Times New Roman" w:hAnsi="Times New Roman" w:cs="Times New Roman"/>
          <w:sz w:val="24"/>
        </w:rPr>
        <w:t xml:space="preserve">total de </w:t>
      </w:r>
      <w:r w:rsidR="00C66D2B" w:rsidRPr="0070098C">
        <w:rPr>
          <w:rFonts w:ascii="Times New Roman" w:hAnsi="Times New Roman" w:cs="Times New Roman"/>
          <w:i/>
          <w:sz w:val="24"/>
        </w:rPr>
        <w:t xml:space="preserve">número de semestres </w:t>
      </w:r>
      <w:r w:rsidR="00C66D2B" w:rsidRPr="0070098C">
        <w:rPr>
          <w:rFonts w:ascii="Times New Roman" w:hAnsi="Times New Roman" w:cs="Times New Roman"/>
          <w:sz w:val="24"/>
        </w:rPr>
        <w:t xml:space="preserve">con el </w:t>
      </w:r>
      <w:r w:rsidR="009979B9" w:rsidRPr="0070098C">
        <w:rPr>
          <w:rFonts w:ascii="Times New Roman" w:hAnsi="Times New Roman" w:cs="Times New Roman"/>
          <w:sz w:val="24"/>
        </w:rPr>
        <w:t>p</w:t>
      </w:r>
      <w:r w:rsidR="00C66D2B" w:rsidRPr="0070098C">
        <w:rPr>
          <w:rFonts w:ascii="Times New Roman" w:hAnsi="Times New Roman" w:cs="Times New Roman"/>
          <w:sz w:val="24"/>
        </w:rPr>
        <w:t>lan de estudios del SUNEO</w:t>
      </w:r>
      <w:r w:rsidR="00E81F67" w:rsidRPr="0070098C">
        <w:rPr>
          <w:rFonts w:ascii="Times New Roman" w:hAnsi="Times New Roman" w:cs="Times New Roman"/>
          <w:sz w:val="24"/>
        </w:rPr>
        <w:t>; e</w:t>
      </w:r>
      <w:r w:rsidR="00C66D2B" w:rsidRPr="0070098C">
        <w:rPr>
          <w:rFonts w:ascii="Times New Roman" w:hAnsi="Times New Roman" w:cs="Times New Roman"/>
          <w:sz w:val="24"/>
        </w:rPr>
        <w:t>n cuanto a</w:t>
      </w:r>
      <w:r w:rsidR="009979B9" w:rsidRPr="0070098C">
        <w:rPr>
          <w:rFonts w:ascii="Times New Roman" w:hAnsi="Times New Roman" w:cs="Times New Roman"/>
          <w:sz w:val="24"/>
        </w:rPr>
        <w:t xml:space="preserve">l total </w:t>
      </w:r>
      <w:r w:rsidR="00C66D2B" w:rsidRPr="0070098C">
        <w:rPr>
          <w:rFonts w:ascii="Times New Roman" w:hAnsi="Times New Roman" w:cs="Times New Roman"/>
          <w:sz w:val="24"/>
        </w:rPr>
        <w:t xml:space="preserve"> </w:t>
      </w:r>
      <w:r w:rsidR="009979B9" w:rsidRPr="0070098C">
        <w:rPr>
          <w:rFonts w:ascii="Times New Roman" w:hAnsi="Times New Roman" w:cs="Times New Roman"/>
          <w:sz w:val="24"/>
        </w:rPr>
        <w:t xml:space="preserve">de </w:t>
      </w:r>
      <w:r w:rsidR="00C66D2B" w:rsidRPr="0070098C">
        <w:rPr>
          <w:rFonts w:ascii="Times New Roman" w:hAnsi="Times New Roman" w:cs="Times New Roman"/>
          <w:i/>
          <w:sz w:val="24"/>
        </w:rPr>
        <w:t xml:space="preserve">horas </w:t>
      </w:r>
      <w:r w:rsidR="00C66D2B" w:rsidRPr="0070098C">
        <w:rPr>
          <w:rFonts w:ascii="Times New Roman" w:hAnsi="Times New Roman" w:cs="Times New Roman"/>
          <w:b/>
          <w:i/>
          <w:sz w:val="24"/>
        </w:rPr>
        <w:t>no se encontró diferencia significativa</w:t>
      </w:r>
      <w:r w:rsidR="00C66D2B" w:rsidRPr="0070098C">
        <w:rPr>
          <w:rFonts w:ascii="Times New Roman" w:hAnsi="Times New Roman" w:cs="Times New Roman"/>
          <w:sz w:val="24"/>
        </w:rPr>
        <w:t xml:space="preserve"> entre los </w:t>
      </w:r>
      <w:r w:rsidR="00E81F67" w:rsidRPr="0070098C">
        <w:rPr>
          <w:rFonts w:ascii="Times New Roman" w:hAnsi="Times New Roman" w:cs="Times New Roman"/>
          <w:sz w:val="24"/>
        </w:rPr>
        <w:t>p</w:t>
      </w:r>
      <w:r w:rsidR="00C66D2B" w:rsidRPr="0070098C">
        <w:rPr>
          <w:rFonts w:ascii="Times New Roman" w:hAnsi="Times New Roman" w:cs="Times New Roman"/>
          <w:sz w:val="24"/>
        </w:rPr>
        <w:t xml:space="preserve">lanes de estudio de la URSE 2008 y </w:t>
      </w:r>
      <w:r w:rsidR="00E81F67" w:rsidRPr="0070098C">
        <w:rPr>
          <w:rFonts w:ascii="Times New Roman" w:hAnsi="Times New Roman" w:cs="Times New Roman"/>
          <w:sz w:val="24"/>
        </w:rPr>
        <w:t xml:space="preserve">el </w:t>
      </w:r>
      <w:r w:rsidR="00C66D2B" w:rsidRPr="0070098C">
        <w:rPr>
          <w:rFonts w:ascii="Times New Roman" w:hAnsi="Times New Roman" w:cs="Times New Roman"/>
          <w:sz w:val="24"/>
        </w:rPr>
        <w:t xml:space="preserve">SUNEO, mientras que el Plan URSE 2015 mostró menor </w:t>
      </w:r>
      <w:r w:rsidR="009979B9" w:rsidRPr="0070098C">
        <w:rPr>
          <w:rFonts w:ascii="Times New Roman" w:hAnsi="Times New Roman" w:cs="Times New Roman"/>
          <w:sz w:val="24"/>
        </w:rPr>
        <w:t xml:space="preserve">número de </w:t>
      </w:r>
      <w:r w:rsidR="00C66D2B" w:rsidRPr="0070098C">
        <w:rPr>
          <w:rFonts w:ascii="Times New Roman" w:hAnsi="Times New Roman" w:cs="Times New Roman"/>
          <w:sz w:val="24"/>
        </w:rPr>
        <w:t xml:space="preserve">horas que los </w:t>
      </w:r>
      <w:r w:rsidR="00E81F67" w:rsidRPr="0070098C">
        <w:rPr>
          <w:rFonts w:ascii="Times New Roman" w:hAnsi="Times New Roman" w:cs="Times New Roman"/>
          <w:sz w:val="24"/>
        </w:rPr>
        <w:t xml:space="preserve">planes mencionados </w:t>
      </w:r>
      <w:r w:rsidR="00C66D2B" w:rsidRPr="0070098C">
        <w:rPr>
          <w:rFonts w:ascii="Times New Roman" w:hAnsi="Times New Roman" w:cs="Times New Roman"/>
          <w:sz w:val="24"/>
        </w:rPr>
        <w:t>anterior</w:t>
      </w:r>
      <w:r w:rsidR="00E81F67" w:rsidRPr="0070098C">
        <w:rPr>
          <w:rFonts w:ascii="Times New Roman" w:hAnsi="Times New Roman" w:cs="Times New Roman"/>
          <w:sz w:val="24"/>
        </w:rPr>
        <w:t xml:space="preserve">mente </w:t>
      </w:r>
      <w:r w:rsidR="00C66D2B" w:rsidRPr="0070098C">
        <w:rPr>
          <w:rFonts w:ascii="Times New Roman" w:hAnsi="Times New Roman" w:cs="Times New Roman"/>
          <w:sz w:val="24"/>
        </w:rPr>
        <w:t xml:space="preserve"> </w:t>
      </w:r>
      <w:r w:rsidR="00E81F67" w:rsidRPr="0070098C">
        <w:rPr>
          <w:rFonts w:ascii="Times New Roman" w:hAnsi="Times New Roman" w:cs="Times New Roman"/>
          <w:sz w:val="24"/>
        </w:rPr>
        <w:t xml:space="preserve">estableciéndose </w:t>
      </w:r>
      <w:r w:rsidR="00C66D2B" w:rsidRPr="0070098C">
        <w:rPr>
          <w:rFonts w:ascii="Times New Roman" w:hAnsi="Times New Roman" w:cs="Times New Roman"/>
          <w:sz w:val="24"/>
        </w:rPr>
        <w:t xml:space="preserve">una </w:t>
      </w:r>
      <w:r w:rsidR="00C66D2B" w:rsidRPr="0070098C">
        <w:rPr>
          <w:rFonts w:ascii="Times New Roman" w:hAnsi="Times New Roman" w:cs="Times New Roman"/>
          <w:b/>
          <w:i/>
          <w:sz w:val="24"/>
        </w:rPr>
        <w:t>diferencia significativa moderada</w:t>
      </w:r>
      <w:r w:rsidR="00E81F67" w:rsidRPr="0070098C">
        <w:rPr>
          <w:rFonts w:ascii="Times New Roman" w:hAnsi="Times New Roman" w:cs="Times New Roman"/>
          <w:b/>
          <w:i/>
          <w:sz w:val="24"/>
        </w:rPr>
        <w:t xml:space="preserve">; </w:t>
      </w:r>
      <w:r w:rsidR="00E81F67" w:rsidRPr="0070098C">
        <w:rPr>
          <w:rFonts w:ascii="Times New Roman" w:hAnsi="Times New Roman" w:cs="Times New Roman"/>
          <w:sz w:val="24"/>
        </w:rPr>
        <w:t>e</w:t>
      </w:r>
      <w:r w:rsidR="00C66D2B" w:rsidRPr="0070098C">
        <w:rPr>
          <w:rFonts w:ascii="Times New Roman" w:hAnsi="Times New Roman" w:cs="Times New Roman"/>
          <w:sz w:val="24"/>
        </w:rPr>
        <w:t xml:space="preserve">n lo que corresponde a la </w:t>
      </w:r>
      <w:r w:rsidR="00C66D2B" w:rsidRPr="0070098C">
        <w:rPr>
          <w:rFonts w:ascii="Times New Roman" w:hAnsi="Times New Roman" w:cs="Times New Roman"/>
          <w:i/>
          <w:sz w:val="24"/>
        </w:rPr>
        <w:t>clasificación de líneas de formación</w:t>
      </w:r>
      <w:r w:rsidR="00C66D2B" w:rsidRPr="0070098C">
        <w:rPr>
          <w:rFonts w:ascii="Times New Roman" w:hAnsi="Times New Roman" w:cs="Times New Roman"/>
          <w:sz w:val="24"/>
        </w:rPr>
        <w:t xml:space="preserve">, se observaron las </w:t>
      </w:r>
      <w:r w:rsidR="00C66D2B" w:rsidRPr="0070098C">
        <w:rPr>
          <w:rFonts w:ascii="Times New Roman" w:hAnsi="Times New Roman" w:cs="Times New Roman"/>
          <w:b/>
          <w:i/>
          <w:sz w:val="24"/>
        </w:rPr>
        <w:t>mismas líneas de formación</w:t>
      </w:r>
      <w:r w:rsidR="00C66D2B" w:rsidRPr="0070098C">
        <w:rPr>
          <w:rFonts w:ascii="Times New Roman" w:hAnsi="Times New Roman" w:cs="Times New Roman"/>
          <w:sz w:val="24"/>
        </w:rPr>
        <w:t xml:space="preserve"> para los planes URSE 2008 y 2015 con respecto al SUNEO. Por lo que respecta a las </w:t>
      </w:r>
      <w:r w:rsidR="00C66D2B" w:rsidRPr="0070098C">
        <w:rPr>
          <w:rFonts w:ascii="Times New Roman" w:hAnsi="Times New Roman" w:cs="Times New Roman"/>
          <w:i/>
          <w:sz w:val="24"/>
        </w:rPr>
        <w:t>áreas de conocimiento</w:t>
      </w:r>
      <w:r w:rsidR="00E81F67" w:rsidRPr="0070098C">
        <w:rPr>
          <w:rFonts w:ascii="Times New Roman" w:hAnsi="Times New Roman" w:cs="Times New Roman"/>
          <w:i/>
          <w:sz w:val="24"/>
        </w:rPr>
        <w:t>,</w:t>
      </w:r>
      <w:r w:rsidR="00C66D2B" w:rsidRPr="0070098C">
        <w:rPr>
          <w:rFonts w:ascii="Times New Roman" w:hAnsi="Times New Roman" w:cs="Times New Roman"/>
          <w:sz w:val="24"/>
        </w:rPr>
        <w:t xml:space="preserve"> existe una </w:t>
      </w:r>
      <w:r w:rsidR="00C66D2B" w:rsidRPr="0070098C">
        <w:rPr>
          <w:rFonts w:ascii="Times New Roman" w:hAnsi="Times New Roman" w:cs="Times New Roman"/>
          <w:b/>
          <w:i/>
          <w:sz w:val="24"/>
        </w:rPr>
        <w:t xml:space="preserve">diferencia significativa muy alta </w:t>
      </w:r>
      <w:r w:rsidR="00C66D2B" w:rsidRPr="0070098C">
        <w:rPr>
          <w:rFonts w:ascii="Times New Roman" w:hAnsi="Times New Roman" w:cs="Times New Roman"/>
          <w:sz w:val="24"/>
        </w:rPr>
        <w:t xml:space="preserve">en cuanto al número de </w:t>
      </w:r>
      <w:r w:rsidR="00C66D2B" w:rsidRPr="0070098C">
        <w:rPr>
          <w:rFonts w:ascii="Times New Roman" w:hAnsi="Times New Roman" w:cs="Times New Roman"/>
          <w:i/>
          <w:sz w:val="24"/>
        </w:rPr>
        <w:t>asignaturas elementales</w:t>
      </w:r>
      <w:r w:rsidR="00C66D2B" w:rsidRPr="0070098C">
        <w:rPr>
          <w:rFonts w:ascii="Times New Roman" w:hAnsi="Times New Roman" w:cs="Times New Roman"/>
          <w:sz w:val="24"/>
        </w:rPr>
        <w:t xml:space="preserve"> entre los </w:t>
      </w:r>
      <w:r w:rsidR="00E81F67" w:rsidRPr="0070098C">
        <w:rPr>
          <w:rFonts w:ascii="Times New Roman" w:hAnsi="Times New Roman" w:cs="Times New Roman"/>
          <w:sz w:val="24"/>
        </w:rPr>
        <w:t>p</w:t>
      </w:r>
      <w:r w:rsidR="00C66D2B" w:rsidRPr="0070098C">
        <w:rPr>
          <w:rFonts w:ascii="Times New Roman" w:hAnsi="Times New Roman" w:cs="Times New Roman"/>
          <w:sz w:val="24"/>
        </w:rPr>
        <w:t>lanes URSE 2008 y 2015 con el del SUNEO, con un mayor número de asignaturas de esta índole para este último plan de estudios</w:t>
      </w:r>
      <w:r w:rsidR="00C66D2B" w:rsidRPr="00F36E78">
        <w:rPr>
          <w:rFonts w:ascii="Times New Roman" w:hAnsi="Times New Roman" w:cs="Times New Roman"/>
        </w:rPr>
        <w:t>.</w:t>
      </w:r>
    </w:p>
    <w:p w:rsidR="00F36E78" w:rsidRDefault="00F36E78" w:rsidP="00915DEE">
      <w:pPr>
        <w:spacing w:line="360" w:lineRule="auto"/>
        <w:contextualSpacing/>
        <w:jc w:val="both"/>
        <w:rPr>
          <w:rFonts w:ascii="Times New Roman" w:hAnsi="Times New Roman" w:cs="Times New Roman"/>
          <w:sz w:val="24"/>
        </w:rPr>
      </w:pPr>
      <w:r w:rsidRPr="0070098C">
        <w:rPr>
          <w:rFonts w:ascii="Calibri" w:eastAsia="Calibri" w:hAnsi="Calibri" w:cs="Calibri"/>
          <w:color w:val="7030A0"/>
          <w:sz w:val="28"/>
          <w:szCs w:val="24"/>
        </w:rPr>
        <w:t>Palabras clave:</w:t>
      </w:r>
      <w:r w:rsidRPr="00F36E78">
        <w:rPr>
          <w:rFonts w:ascii="Times New Roman" w:hAnsi="Times New Roman" w:cs="Times New Roman"/>
        </w:rPr>
        <w:t xml:space="preserve"> </w:t>
      </w:r>
      <w:r w:rsidRPr="0070098C">
        <w:rPr>
          <w:rFonts w:ascii="Times New Roman" w:hAnsi="Times New Roman" w:cs="Times New Roman"/>
          <w:sz w:val="24"/>
        </w:rPr>
        <w:t>Plan de estudios, licenciatura, nutrición, comparación.</w:t>
      </w:r>
    </w:p>
    <w:p w:rsidR="0070098C" w:rsidRPr="00F36E78" w:rsidRDefault="0070098C" w:rsidP="00915DEE">
      <w:pPr>
        <w:spacing w:line="360" w:lineRule="auto"/>
        <w:contextualSpacing/>
        <w:jc w:val="both"/>
        <w:rPr>
          <w:rFonts w:ascii="Times New Roman" w:hAnsi="Times New Roman" w:cs="Times New Roman"/>
        </w:rPr>
      </w:pPr>
    </w:p>
    <w:p w:rsidR="004D1C26" w:rsidRPr="0070098C" w:rsidRDefault="0070098C" w:rsidP="00700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Calibri" w:eastAsia="Calibri" w:hAnsi="Calibri" w:cs="Calibri"/>
          <w:color w:val="7030A0"/>
          <w:sz w:val="28"/>
          <w:szCs w:val="24"/>
        </w:rPr>
      </w:pPr>
      <w:proofErr w:type="spellStart"/>
      <w:r w:rsidRPr="0070098C">
        <w:rPr>
          <w:rFonts w:ascii="Calibri" w:eastAsia="Calibri" w:hAnsi="Calibri" w:cs="Calibri"/>
          <w:color w:val="7030A0"/>
          <w:sz w:val="28"/>
          <w:szCs w:val="24"/>
        </w:rPr>
        <w:t>Abstract</w:t>
      </w:r>
      <w:proofErr w:type="spellEnd"/>
    </w:p>
    <w:p w:rsidR="004D1C26" w:rsidRPr="00F36E78" w:rsidRDefault="004D1C26" w:rsidP="004D1C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lang w:eastAsia="es-MX"/>
        </w:rPr>
      </w:pPr>
      <w:r w:rsidRPr="0070098C">
        <w:rPr>
          <w:rFonts w:ascii="Times New Roman" w:eastAsia="Times New Roman" w:hAnsi="Times New Roman" w:cs="Times New Roman"/>
          <w:b/>
          <w:sz w:val="24"/>
          <w:lang w:val="en" w:eastAsia="es-MX"/>
        </w:rPr>
        <w:t>PROBLEMATIC SCHEME</w:t>
      </w:r>
      <w:r w:rsidRPr="0070098C">
        <w:rPr>
          <w:rFonts w:ascii="Times New Roman" w:eastAsia="Times New Roman" w:hAnsi="Times New Roman" w:cs="Times New Roman"/>
          <w:sz w:val="24"/>
          <w:lang w:val="en" w:eastAsia="es-MX"/>
        </w:rPr>
        <w:t xml:space="preserve">: Many curricula have taken as reference the professional profile of the nutritionist proposed by the Mexican Association of Members of Faculties and Schools of Nutrition (AMMFEN). The studies on the labor field allow the knowledge of the effective orientation of the graduates towards the professional sector that corresponds to them, besides being able to verify the correspondence between the aims of the curriculum and the professional exercise. </w:t>
      </w:r>
      <w:r w:rsidRPr="0070098C">
        <w:rPr>
          <w:rFonts w:ascii="Times New Roman" w:eastAsia="Times New Roman" w:hAnsi="Times New Roman" w:cs="Times New Roman"/>
          <w:b/>
          <w:sz w:val="24"/>
          <w:lang w:val="en" w:eastAsia="es-MX"/>
        </w:rPr>
        <w:t>PURPOSE OF THE INVESTIGATION</w:t>
      </w:r>
      <w:r w:rsidRPr="0070098C">
        <w:rPr>
          <w:rFonts w:ascii="Times New Roman" w:eastAsia="Times New Roman" w:hAnsi="Times New Roman" w:cs="Times New Roman"/>
          <w:sz w:val="24"/>
          <w:lang w:val="en" w:eastAsia="es-MX"/>
        </w:rPr>
        <w:t xml:space="preserve">: Identify the main convergences and divergences of the curriculum of the Nutrition Degree of the State University System of Oaxaca (SUNEO) and the Regional University of the Southeast (URSE). </w:t>
      </w:r>
      <w:r w:rsidRPr="0070098C">
        <w:rPr>
          <w:rFonts w:ascii="Times New Roman" w:eastAsia="Times New Roman" w:hAnsi="Times New Roman" w:cs="Times New Roman"/>
          <w:b/>
          <w:sz w:val="24"/>
          <w:lang w:val="en" w:eastAsia="es-MX"/>
        </w:rPr>
        <w:t>METHODOLOGICAL SCHEME</w:t>
      </w:r>
      <w:r w:rsidRPr="0070098C">
        <w:rPr>
          <w:rFonts w:ascii="Times New Roman" w:eastAsia="Times New Roman" w:hAnsi="Times New Roman" w:cs="Times New Roman"/>
          <w:sz w:val="24"/>
          <w:lang w:val="en" w:eastAsia="es-MX"/>
        </w:rPr>
        <w:t xml:space="preserve">: The </w:t>
      </w:r>
      <w:proofErr w:type="gramStart"/>
      <w:r w:rsidRPr="0070098C">
        <w:rPr>
          <w:rFonts w:ascii="Times New Roman" w:eastAsia="Times New Roman" w:hAnsi="Times New Roman" w:cs="Times New Roman"/>
          <w:sz w:val="24"/>
          <w:lang w:val="en" w:eastAsia="es-MX"/>
        </w:rPr>
        <w:t>research was exploratory, with an observational and transversal design, being the sample or object</w:t>
      </w:r>
      <w:proofErr w:type="gramEnd"/>
      <w:r w:rsidRPr="0070098C">
        <w:rPr>
          <w:rFonts w:ascii="Times New Roman" w:eastAsia="Times New Roman" w:hAnsi="Times New Roman" w:cs="Times New Roman"/>
          <w:sz w:val="24"/>
          <w:lang w:val="en" w:eastAsia="es-MX"/>
        </w:rPr>
        <w:t xml:space="preserve"> of study the curriculum of the System of State Universities of Oaxaca and that of the Regional University of the Southeast. The descriptive characteristics of the research used a </w:t>
      </w:r>
      <w:r w:rsidRPr="0070098C">
        <w:rPr>
          <w:rFonts w:ascii="Times New Roman" w:eastAsia="Times New Roman" w:hAnsi="Times New Roman" w:cs="Times New Roman"/>
          <w:sz w:val="24"/>
          <w:lang w:val="en" w:eastAsia="es-MX"/>
        </w:rPr>
        <w:lastRenderedPageBreak/>
        <w:t>comparative method, establishing five classifications for this purpose. The five classifications had their respective indicators applied for each curriculum</w:t>
      </w:r>
      <w:r w:rsidR="00A44725" w:rsidRPr="0070098C">
        <w:rPr>
          <w:rFonts w:ascii="Times New Roman" w:eastAsia="Times New Roman" w:hAnsi="Times New Roman" w:cs="Times New Roman"/>
          <w:sz w:val="24"/>
          <w:lang w:val="en" w:eastAsia="es-MX"/>
        </w:rPr>
        <w:t xml:space="preserve"> and</w:t>
      </w:r>
      <w:r w:rsidRPr="0070098C">
        <w:rPr>
          <w:rFonts w:ascii="Times New Roman" w:eastAsia="Times New Roman" w:hAnsi="Times New Roman" w:cs="Times New Roman"/>
          <w:sz w:val="24"/>
          <w:lang w:val="en" w:eastAsia="es-MX"/>
        </w:rPr>
        <w:t xml:space="preserve"> were: (1) areas of knowledge, (2) curriculum organization, (3) training lines, (4) philosophy of dependency and (5) the profile of the graduate. </w:t>
      </w:r>
      <w:proofErr w:type="gramStart"/>
      <w:r w:rsidRPr="0070098C">
        <w:rPr>
          <w:rFonts w:ascii="Times New Roman" w:eastAsia="Times New Roman" w:hAnsi="Times New Roman" w:cs="Times New Roman"/>
          <w:b/>
          <w:sz w:val="24"/>
          <w:lang w:val="en" w:eastAsia="es-MX"/>
        </w:rPr>
        <w:t>RESULTS AND CONCLUSIONS</w:t>
      </w:r>
      <w:r w:rsidRPr="0070098C">
        <w:rPr>
          <w:rFonts w:ascii="Times New Roman" w:eastAsia="Times New Roman" w:hAnsi="Times New Roman" w:cs="Times New Roman"/>
          <w:sz w:val="24"/>
          <w:lang w:val="en" w:eastAsia="es-MX"/>
        </w:rPr>
        <w:t>: As regards the curricular organization, the 2008 and 2015 curricula in force in the URSE show a significant difference in the total number of semesters with the SUNEO curriculum; In terms of total hours, no significant difference was found between the curricula of the URSE 2008 and the SUNEO, while the URSE 2015 Plan showed fewer hours than the plans mentioned above, establishing a significant moderate difference; In what corresponds to the classification of training lines, the same training lines were observed for the URSE 2008 and 2015 plans with respect to SUNEO.</w:t>
      </w:r>
      <w:proofErr w:type="gramEnd"/>
      <w:r w:rsidRPr="0070098C">
        <w:rPr>
          <w:rFonts w:ascii="Times New Roman" w:eastAsia="Times New Roman" w:hAnsi="Times New Roman" w:cs="Times New Roman"/>
          <w:sz w:val="24"/>
          <w:lang w:val="en" w:eastAsia="es-MX"/>
        </w:rPr>
        <w:t xml:space="preserve"> As regards the areas of knowledge, there is a very significant difference in the number of elementary subjects between the URSE plans 2008 and 2015 with that of SUNEO, with a greater number of subjects of this nature for the latter </w:t>
      </w:r>
      <w:r w:rsidR="00A44725" w:rsidRPr="0070098C">
        <w:rPr>
          <w:rFonts w:ascii="Times New Roman" w:eastAsia="Times New Roman" w:hAnsi="Times New Roman" w:cs="Times New Roman"/>
          <w:sz w:val="24"/>
          <w:lang w:val="en" w:eastAsia="es-MX"/>
        </w:rPr>
        <w:t>curriculum.</w:t>
      </w:r>
    </w:p>
    <w:p w:rsidR="00F36E78" w:rsidRPr="00F36E78" w:rsidRDefault="00F36E78" w:rsidP="00F36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es-MX"/>
        </w:rPr>
      </w:pPr>
      <w:r w:rsidRPr="0070098C">
        <w:rPr>
          <w:rFonts w:ascii="Calibri" w:eastAsia="Calibri" w:hAnsi="Calibri" w:cs="Calibri"/>
          <w:color w:val="7030A0"/>
          <w:sz w:val="28"/>
          <w:szCs w:val="24"/>
        </w:rPr>
        <w:t xml:space="preserve">Key </w:t>
      </w:r>
      <w:proofErr w:type="spellStart"/>
      <w:r w:rsidRPr="0070098C">
        <w:rPr>
          <w:rFonts w:ascii="Calibri" w:eastAsia="Calibri" w:hAnsi="Calibri" w:cs="Calibri"/>
          <w:color w:val="7030A0"/>
          <w:sz w:val="28"/>
          <w:szCs w:val="24"/>
        </w:rPr>
        <w:t>words</w:t>
      </w:r>
      <w:proofErr w:type="spellEnd"/>
      <w:r w:rsidRPr="0070098C">
        <w:rPr>
          <w:rFonts w:ascii="Calibri" w:eastAsia="Calibri" w:hAnsi="Calibri" w:cs="Calibri"/>
          <w:color w:val="7030A0"/>
          <w:sz w:val="28"/>
          <w:szCs w:val="24"/>
        </w:rPr>
        <w:t>:</w:t>
      </w:r>
      <w:r w:rsidRPr="00F36E78">
        <w:rPr>
          <w:rFonts w:ascii="Times New Roman" w:eastAsia="Times New Roman" w:hAnsi="Times New Roman" w:cs="Times New Roman"/>
          <w:color w:val="212121"/>
          <w:lang w:val="en" w:eastAsia="es-MX"/>
        </w:rPr>
        <w:t xml:space="preserve"> </w:t>
      </w:r>
      <w:r w:rsidRPr="0070098C">
        <w:rPr>
          <w:rFonts w:ascii="Times New Roman" w:eastAsia="Times New Roman" w:hAnsi="Times New Roman" w:cs="Times New Roman"/>
          <w:sz w:val="24"/>
          <w:lang w:val="en" w:eastAsia="es-MX"/>
        </w:rPr>
        <w:t>Curriculum, bachelor, nutrition, comparison.</w:t>
      </w:r>
      <w:bookmarkEnd w:id="0"/>
    </w:p>
    <w:p w:rsidR="00FA0A31" w:rsidRDefault="00FA0A31" w:rsidP="00F36E78">
      <w:pPr>
        <w:spacing w:after="0" w:line="240" w:lineRule="auto"/>
        <w:contextualSpacing/>
        <w:rPr>
          <w:rFonts w:ascii="Times New Roman" w:hAnsi="Times New Roman" w:cs="Times New Roman"/>
          <w:b/>
          <w:sz w:val="24"/>
          <w:szCs w:val="24"/>
        </w:rPr>
      </w:pPr>
    </w:p>
    <w:p w:rsidR="00FA0A31" w:rsidRDefault="00FA0A31" w:rsidP="009B5753">
      <w:pPr>
        <w:spacing w:after="0" w:line="240" w:lineRule="auto"/>
        <w:ind w:firstLine="708"/>
        <w:contextualSpacing/>
        <w:jc w:val="center"/>
        <w:rPr>
          <w:rFonts w:ascii="Times New Roman" w:hAnsi="Times New Roman" w:cs="Times New Roman"/>
          <w:b/>
          <w:sz w:val="24"/>
          <w:szCs w:val="24"/>
        </w:rPr>
      </w:pPr>
    </w:p>
    <w:p w:rsidR="0070098C" w:rsidRPr="00077FFC" w:rsidRDefault="0070098C" w:rsidP="0070098C">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FA0A31" w:rsidRDefault="00764805" w:rsidP="0070098C">
      <w:pPr>
        <w:spacing w:after="0" w:line="240" w:lineRule="auto"/>
        <w:contextualSpacing/>
        <w:rPr>
          <w:rFonts w:ascii="Times New Roman" w:hAnsi="Times New Roman" w:cs="Times New Roman"/>
          <w:b/>
          <w:sz w:val="24"/>
          <w:szCs w:val="24"/>
        </w:rPr>
      </w:pPr>
      <w:r>
        <w:rPr>
          <w:rFonts w:ascii="Calibri" w:hAnsi="Calibri" w:cs="Calibri"/>
        </w:rPr>
        <w:pict>
          <v:rect id="_x0000_i1025" style="width:0;height:1.5pt" o:hralign="center" o:hrstd="t" o:hr="t" fillcolor="#a0a0a0" stroked="f"/>
        </w:pict>
      </w:r>
    </w:p>
    <w:p w:rsidR="00FA0A31" w:rsidRDefault="00FA0A31" w:rsidP="009B5753">
      <w:pPr>
        <w:spacing w:after="0" w:line="240" w:lineRule="auto"/>
        <w:ind w:firstLine="708"/>
        <w:contextualSpacing/>
        <w:jc w:val="center"/>
        <w:rPr>
          <w:rFonts w:ascii="Times New Roman" w:hAnsi="Times New Roman" w:cs="Times New Roman"/>
          <w:b/>
          <w:sz w:val="24"/>
          <w:szCs w:val="24"/>
        </w:rPr>
      </w:pPr>
    </w:p>
    <w:p w:rsidR="00FA0A31" w:rsidRDefault="00FA0A31" w:rsidP="009B5753">
      <w:pPr>
        <w:spacing w:after="0" w:line="240" w:lineRule="auto"/>
        <w:ind w:firstLine="708"/>
        <w:contextualSpacing/>
        <w:jc w:val="center"/>
        <w:rPr>
          <w:rFonts w:ascii="Times New Roman" w:hAnsi="Times New Roman" w:cs="Times New Roman"/>
          <w:b/>
          <w:sz w:val="24"/>
          <w:szCs w:val="24"/>
        </w:rPr>
      </w:pPr>
    </w:p>
    <w:p w:rsidR="00FA0A31" w:rsidRDefault="00FA0A31" w:rsidP="009B5753">
      <w:pPr>
        <w:spacing w:after="0" w:line="240" w:lineRule="auto"/>
        <w:ind w:firstLine="708"/>
        <w:contextualSpacing/>
        <w:jc w:val="center"/>
        <w:rPr>
          <w:rFonts w:ascii="Times New Roman" w:hAnsi="Times New Roman" w:cs="Times New Roman"/>
          <w:b/>
          <w:sz w:val="24"/>
          <w:szCs w:val="24"/>
        </w:rPr>
      </w:pPr>
    </w:p>
    <w:p w:rsidR="005E6A70" w:rsidRPr="0066428A" w:rsidRDefault="00390B16" w:rsidP="009B5753">
      <w:pPr>
        <w:spacing w:after="0" w:line="240" w:lineRule="auto"/>
        <w:ind w:firstLine="708"/>
        <w:contextualSpacing/>
        <w:jc w:val="center"/>
        <w:rPr>
          <w:rFonts w:ascii="Times New Roman" w:hAnsi="Times New Roman" w:cs="Times New Roman"/>
          <w:b/>
          <w:sz w:val="24"/>
          <w:szCs w:val="24"/>
        </w:rPr>
      </w:pPr>
      <w:r w:rsidRPr="0066428A">
        <w:rPr>
          <w:rFonts w:ascii="Times New Roman" w:hAnsi="Times New Roman" w:cs="Times New Roman"/>
          <w:b/>
          <w:sz w:val="24"/>
          <w:szCs w:val="24"/>
        </w:rPr>
        <w:t xml:space="preserve">1. </w:t>
      </w:r>
      <w:r w:rsidR="00121476" w:rsidRPr="0066428A">
        <w:rPr>
          <w:rFonts w:ascii="Times New Roman" w:hAnsi="Times New Roman" w:cs="Times New Roman"/>
          <w:b/>
          <w:sz w:val="24"/>
          <w:szCs w:val="24"/>
        </w:rPr>
        <w:t>ESQUEMA PROBLEMÁTICO</w:t>
      </w:r>
    </w:p>
    <w:p w:rsidR="005E6A70" w:rsidRPr="0066428A" w:rsidRDefault="005E6A70" w:rsidP="005E6A70">
      <w:pPr>
        <w:spacing w:after="0" w:line="240" w:lineRule="auto"/>
        <w:contextualSpacing/>
      </w:pPr>
    </w:p>
    <w:p w:rsidR="005E6A70" w:rsidRPr="0066428A" w:rsidRDefault="005E6A70" w:rsidP="00820FAF">
      <w:pPr>
        <w:spacing w:after="0"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Muchos planes de estudio han </w:t>
      </w:r>
      <w:r w:rsidR="007616A8" w:rsidRPr="0066428A">
        <w:rPr>
          <w:rFonts w:ascii="Times New Roman" w:hAnsi="Times New Roman" w:cs="Times New Roman"/>
          <w:sz w:val="24"/>
          <w:szCs w:val="24"/>
        </w:rPr>
        <w:t xml:space="preserve">tomado como referencia </w:t>
      </w:r>
      <w:r w:rsidRPr="0066428A">
        <w:rPr>
          <w:rFonts w:ascii="Times New Roman" w:hAnsi="Times New Roman" w:cs="Times New Roman"/>
          <w:sz w:val="24"/>
          <w:szCs w:val="24"/>
        </w:rPr>
        <w:t>el perfil profesional del nutriólogo propuesto por la Asociación Mexicana de Miembros de Facultades y Escuelas de Nutrición</w:t>
      </w:r>
      <w:r w:rsidR="007616A8" w:rsidRPr="0066428A">
        <w:rPr>
          <w:rFonts w:ascii="Times New Roman" w:hAnsi="Times New Roman" w:cs="Times New Roman"/>
          <w:sz w:val="24"/>
          <w:szCs w:val="24"/>
        </w:rPr>
        <w:t xml:space="preserve"> (AMMFEN). </w:t>
      </w:r>
      <w:r w:rsidRPr="0066428A">
        <w:rPr>
          <w:rFonts w:ascii="Times New Roman" w:hAnsi="Times New Roman" w:cs="Times New Roman"/>
          <w:sz w:val="24"/>
          <w:szCs w:val="24"/>
        </w:rPr>
        <w:t>Una de las formas más adecuadas para conocer los resultados de una institución educativa en la formación de recursos humanos es el seguimiento de sus egresados. Los estudios sobre este aspecto permiten el conocimiento de la orientación efectiva de los egresados hacia el sector profesional que les corresponde</w:t>
      </w:r>
      <w:r w:rsidR="00946ED1" w:rsidRPr="0066428A">
        <w:rPr>
          <w:rFonts w:ascii="Times New Roman" w:hAnsi="Times New Roman" w:cs="Times New Roman"/>
          <w:sz w:val="24"/>
          <w:szCs w:val="24"/>
        </w:rPr>
        <w:t>, además de poder verificar</w:t>
      </w:r>
      <w:r w:rsidRPr="0066428A">
        <w:rPr>
          <w:rFonts w:ascii="Times New Roman" w:hAnsi="Times New Roman" w:cs="Times New Roman"/>
          <w:sz w:val="24"/>
          <w:szCs w:val="24"/>
        </w:rPr>
        <w:t xml:space="preserve"> la correspondencia entre el plan de estudios y el ejercicio profesional y el comportamiento de las profesionales frente a los objetivos que se persiguen para lograr una mayor vinculación cualitativa y cuantitativa de las carreras que se imparten en la </w:t>
      </w:r>
      <w:r w:rsidR="007616A8" w:rsidRPr="0066428A">
        <w:rPr>
          <w:rFonts w:ascii="Times New Roman" w:hAnsi="Times New Roman" w:cs="Times New Roman"/>
          <w:sz w:val="24"/>
          <w:szCs w:val="24"/>
        </w:rPr>
        <w:t>U</w:t>
      </w:r>
      <w:r w:rsidRPr="0066428A">
        <w:rPr>
          <w:rFonts w:ascii="Times New Roman" w:hAnsi="Times New Roman" w:cs="Times New Roman"/>
          <w:sz w:val="24"/>
          <w:szCs w:val="24"/>
        </w:rPr>
        <w:t xml:space="preserve">niversidad y las necesidades sociales. Uno de los criterios centrales que ha orientado el </w:t>
      </w:r>
      <w:r w:rsidRPr="0066428A">
        <w:rPr>
          <w:rFonts w:ascii="Times New Roman" w:hAnsi="Times New Roman" w:cs="Times New Roman"/>
          <w:sz w:val="24"/>
          <w:szCs w:val="24"/>
        </w:rPr>
        <w:lastRenderedPageBreak/>
        <w:t>diseño de las políticas educativas en el nivel superior en los últimos años ha sido el de la pertinencia social, el cual ha impulsado muchos de los cambios observados en el sistema de educación superior a lo largo de las últimas décadas. Quiere decir que el "currículo" debe ser pertinente con las necesidades sociales y culturales de una región o población específica en el País</w:t>
      </w:r>
      <w:r w:rsidR="00954754" w:rsidRPr="0066428A">
        <w:rPr>
          <w:rFonts w:ascii="Times New Roman" w:hAnsi="Times New Roman" w:cs="Times New Roman"/>
          <w:sz w:val="24"/>
          <w:szCs w:val="24"/>
        </w:rPr>
        <w:t xml:space="preserve"> </w:t>
      </w:r>
      <w:sdt>
        <w:sdtPr>
          <w:rPr>
            <w:rFonts w:ascii="Times New Roman" w:hAnsi="Times New Roman" w:cs="Times New Roman"/>
            <w:sz w:val="24"/>
            <w:szCs w:val="24"/>
          </w:rPr>
          <w:id w:val="-1610433836"/>
          <w:citation/>
        </w:sdtPr>
        <w:sdtEndPr/>
        <w:sdtContent>
          <w:r w:rsidR="00954754" w:rsidRPr="0066428A">
            <w:rPr>
              <w:rFonts w:ascii="Times New Roman" w:hAnsi="Times New Roman" w:cs="Times New Roman"/>
              <w:sz w:val="24"/>
              <w:szCs w:val="24"/>
            </w:rPr>
            <w:fldChar w:fldCharType="begin"/>
          </w:r>
          <w:r w:rsidR="00954754" w:rsidRPr="0066428A">
            <w:rPr>
              <w:rFonts w:ascii="Times New Roman" w:hAnsi="Times New Roman" w:cs="Times New Roman"/>
              <w:sz w:val="24"/>
              <w:szCs w:val="24"/>
            </w:rPr>
            <w:instrText xml:space="preserve"> CITATION Cor10 \l 2058 </w:instrText>
          </w:r>
          <w:r w:rsidR="00954754" w:rsidRPr="0066428A">
            <w:rPr>
              <w:rFonts w:ascii="Times New Roman" w:hAnsi="Times New Roman" w:cs="Times New Roman"/>
              <w:sz w:val="24"/>
              <w:szCs w:val="24"/>
            </w:rPr>
            <w:fldChar w:fldCharType="separate"/>
          </w:r>
          <w:r w:rsidR="00954754" w:rsidRPr="0066428A">
            <w:rPr>
              <w:rFonts w:ascii="Times New Roman" w:hAnsi="Times New Roman" w:cs="Times New Roman"/>
              <w:noProof/>
              <w:sz w:val="24"/>
              <w:szCs w:val="24"/>
            </w:rPr>
            <w:t>(Coronel, 2010)</w:t>
          </w:r>
          <w:r w:rsidR="00954754" w:rsidRPr="0066428A">
            <w:rPr>
              <w:rFonts w:ascii="Times New Roman" w:hAnsi="Times New Roman" w:cs="Times New Roman"/>
              <w:sz w:val="24"/>
              <w:szCs w:val="24"/>
            </w:rPr>
            <w:fldChar w:fldCharType="end"/>
          </w:r>
        </w:sdtContent>
      </w:sdt>
      <w:r w:rsidRPr="0066428A">
        <w:rPr>
          <w:rFonts w:ascii="Times New Roman" w:hAnsi="Times New Roman" w:cs="Times New Roman"/>
          <w:sz w:val="24"/>
          <w:szCs w:val="24"/>
        </w:rPr>
        <w:t>.</w:t>
      </w:r>
      <w:r w:rsidRPr="0066428A">
        <w:rPr>
          <w:rStyle w:val="Refdenotaalpie"/>
          <w:rFonts w:ascii="Times New Roman" w:hAnsi="Times New Roman" w:cs="Times New Roman"/>
          <w:sz w:val="24"/>
          <w:szCs w:val="24"/>
        </w:rPr>
        <w:footnoteReference w:id="1"/>
      </w:r>
    </w:p>
    <w:p w:rsidR="00F53827" w:rsidRPr="0066428A" w:rsidRDefault="005E6A70" w:rsidP="00DE04DD">
      <w:pPr>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Desde su creación, la AMMFEN ha demostrado interés </w:t>
      </w:r>
      <w:r w:rsidR="007B7849" w:rsidRPr="0066428A">
        <w:rPr>
          <w:rFonts w:ascii="Times New Roman" w:hAnsi="Times New Roman" w:cs="Times New Roman"/>
          <w:sz w:val="24"/>
          <w:szCs w:val="24"/>
        </w:rPr>
        <w:t xml:space="preserve">para </w:t>
      </w:r>
      <w:r w:rsidRPr="0066428A">
        <w:rPr>
          <w:rFonts w:ascii="Times New Roman" w:hAnsi="Times New Roman" w:cs="Times New Roman"/>
          <w:sz w:val="24"/>
          <w:szCs w:val="24"/>
        </w:rPr>
        <w:t xml:space="preserve">promover investigaciones relacionadas con el campo laboral de los licenciados en nutrición, así fue que recomendó la Primera Reunión Nacional de Facultades y Escuelas de Nutrición, donde se propuso el diseño de </w:t>
      </w:r>
      <w:r w:rsidR="007B7849" w:rsidRPr="0066428A">
        <w:rPr>
          <w:rFonts w:ascii="Times New Roman" w:hAnsi="Times New Roman" w:cs="Times New Roman"/>
          <w:sz w:val="24"/>
          <w:szCs w:val="24"/>
        </w:rPr>
        <w:t xml:space="preserve">una investigación </w:t>
      </w:r>
      <w:r w:rsidRPr="0066428A">
        <w:rPr>
          <w:rFonts w:ascii="Times New Roman" w:hAnsi="Times New Roman" w:cs="Times New Roman"/>
          <w:sz w:val="24"/>
          <w:szCs w:val="24"/>
        </w:rPr>
        <w:t xml:space="preserve">para el seguimiento de </w:t>
      </w:r>
      <w:r w:rsidR="007B7849" w:rsidRPr="0066428A">
        <w:rPr>
          <w:rFonts w:ascii="Times New Roman" w:hAnsi="Times New Roman" w:cs="Times New Roman"/>
          <w:sz w:val="24"/>
          <w:szCs w:val="24"/>
        </w:rPr>
        <w:t xml:space="preserve">los </w:t>
      </w:r>
      <w:r w:rsidRPr="0066428A">
        <w:rPr>
          <w:rFonts w:ascii="Times New Roman" w:hAnsi="Times New Roman" w:cs="Times New Roman"/>
          <w:sz w:val="24"/>
          <w:szCs w:val="24"/>
        </w:rPr>
        <w:t xml:space="preserve">egresados, de manera unificada, en todas las escuelas y facultades de nutrición del país. En 1990, la AMMFEN definió el perfil </w:t>
      </w:r>
      <w:r w:rsidR="007B7849" w:rsidRPr="0066428A">
        <w:rPr>
          <w:rFonts w:ascii="Times New Roman" w:hAnsi="Times New Roman" w:cs="Times New Roman"/>
          <w:sz w:val="24"/>
          <w:szCs w:val="24"/>
        </w:rPr>
        <w:t xml:space="preserve">de la Licenciatura </w:t>
      </w:r>
      <w:r w:rsidRPr="0066428A">
        <w:rPr>
          <w:rFonts w:ascii="Times New Roman" w:hAnsi="Times New Roman" w:cs="Times New Roman"/>
          <w:sz w:val="24"/>
          <w:szCs w:val="24"/>
        </w:rPr>
        <w:t>en Nutrición en los siguientes términos: El licenciado en nutrición es un profesionista capaz de evaluar el estado nutricio de la población a nivel colectivo e individual, administrar programas de alimentación, nutrición y educación, realizar investigaciones en estas áreas e integrarse a equipos multidisciplinarios para incidir significativamente en la situación alimentaria, nutricia, mediante acciones de prevención, promoción y atención.</w:t>
      </w:r>
    </w:p>
    <w:p w:rsidR="00121476" w:rsidRDefault="005E6A70" w:rsidP="00DE04DD">
      <w:pPr>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En 1997, la AMMFEN, por medio de la Comisión Técnica de Desarrollo Profesional, definió los campos profesionales</w:t>
      </w:r>
      <w:r w:rsidR="007B7849" w:rsidRPr="0066428A">
        <w:rPr>
          <w:rFonts w:ascii="Times New Roman" w:hAnsi="Times New Roman" w:cs="Times New Roman"/>
          <w:sz w:val="24"/>
          <w:szCs w:val="24"/>
        </w:rPr>
        <w:t xml:space="preserve"> siguientes</w:t>
      </w:r>
      <w:r w:rsidRPr="0066428A">
        <w:rPr>
          <w:rFonts w:ascii="Times New Roman" w:hAnsi="Times New Roman" w:cs="Times New Roman"/>
          <w:sz w:val="24"/>
          <w:szCs w:val="24"/>
        </w:rPr>
        <w:t xml:space="preserve">: (1) Nutrición clínica. Este campo se relaciona con la evaluación y la atención nutricia de individuos que requieren planes de alimentación para el cuidado de su salud. (2) Nutrición comunitaria. Este campo se caracteriza por la evaluación y la atención nutricia de grupos con características comunes. (3) Administración de servicios de alimentos. Este campo se relaciona con la planeación y la dirección de las actividades propias de un servicio de alimentación con la finalidad de brindar éste, con los más altos estándares de calidad. (4) Educación e investigación. Este campo se relaciona con la generación, </w:t>
      </w:r>
      <w:r w:rsidR="007B7849" w:rsidRPr="0066428A">
        <w:rPr>
          <w:rFonts w:ascii="Times New Roman" w:hAnsi="Times New Roman" w:cs="Times New Roman"/>
          <w:sz w:val="24"/>
          <w:szCs w:val="24"/>
        </w:rPr>
        <w:t xml:space="preserve">la </w:t>
      </w:r>
      <w:r w:rsidRPr="0066428A">
        <w:rPr>
          <w:rFonts w:ascii="Times New Roman" w:hAnsi="Times New Roman" w:cs="Times New Roman"/>
          <w:sz w:val="24"/>
          <w:szCs w:val="24"/>
        </w:rPr>
        <w:t xml:space="preserve">aplicación y </w:t>
      </w:r>
      <w:r w:rsidR="007B7849" w:rsidRPr="0066428A">
        <w:rPr>
          <w:rFonts w:ascii="Times New Roman" w:hAnsi="Times New Roman" w:cs="Times New Roman"/>
          <w:sz w:val="24"/>
          <w:szCs w:val="24"/>
        </w:rPr>
        <w:t xml:space="preserve">la </w:t>
      </w:r>
      <w:r w:rsidRPr="0066428A">
        <w:rPr>
          <w:rFonts w:ascii="Times New Roman" w:hAnsi="Times New Roman" w:cs="Times New Roman"/>
          <w:sz w:val="24"/>
          <w:szCs w:val="24"/>
        </w:rPr>
        <w:t xml:space="preserve">difusión de la nutriología, la formación de recursos humanos técnicos y profesionales que contribuyan a la solución de problemas alimentarios y nutriológicos de la sociedad. (5) Ciencias de los alimentos. Este campo se caracteriza por controlar y mejorar la calidad de la producción, </w:t>
      </w:r>
      <w:r w:rsidR="007B7849" w:rsidRPr="0066428A">
        <w:rPr>
          <w:rFonts w:ascii="Times New Roman" w:hAnsi="Times New Roman" w:cs="Times New Roman"/>
          <w:sz w:val="24"/>
          <w:szCs w:val="24"/>
        </w:rPr>
        <w:t xml:space="preserve">la </w:t>
      </w:r>
      <w:r w:rsidRPr="0066428A">
        <w:rPr>
          <w:rFonts w:ascii="Times New Roman" w:hAnsi="Times New Roman" w:cs="Times New Roman"/>
          <w:sz w:val="24"/>
          <w:szCs w:val="24"/>
        </w:rPr>
        <w:t xml:space="preserve">distribución, </w:t>
      </w:r>
      <w:r w:rsidR="007B7849" w:rsidRPr="0066428A">
        <w:rPr>
          <w:rFonts w:ascii="Times New Roman" w:hAnsi="Times New Roman" w:cs="Times New Roman"/>
          <w:sz w:val="24"/>
          <w:szCs w:val="24"/>
        </w:rPr>
        <w:t xml:space="preserve">la </w:t>
      </w:r>
      <w:r w:rsidRPr="0066428A">
        <w:rPr>
          <w:rFonts w:ascii="Times New Roman" w:hAnsi="Times New Roman" w:cs="Times New Roman"/>
          <w:sz w:val="24"/>
          <w:szCs w:val="24"/>
        </w:rPr>
        <w:t xml:space="preserve">transformación y </w:t>
      </w:r>
      <w:r w:rsidR="007B7849" w:rsidRPr="0066428A">
        <w:rPr>
          <w:rFonts w:ascii="Times New Roman" w:hAnsi="Times New Roman" w:cs="Times New Roman"/>
          <w:sz w:val="24"/>
          <w:szCs w:val="24"/>
        </w:rPr>
        <w:t xml:space="preserve">la </w:t>
      </w:r>
      <w:r w:rsidRPr="0066428A">
        <w:rPr>
          <w:rFonts w:ascii="Times New Roman" w:hAnsi="Times New Roman" w:cs="Times New Roman"/>
          <w:sz w:val="24"/>
          <w:szCs w:val="24"/>
        </w:rPr>
        <w:t xml:space="preserve">comercialización alimentaria, así como con el desarrollo de productos de este tipo para el consumo humano. Con la anterior descripción se clarifican las líneas de </w:t>
      </w:r>
      <w:r w:rsidRPr="0066428A">
        <w:rPr>
          <w:rFonts w:ascii="Times New Roman" w:hAnsi="Times New Roman" w:cs="Times New Roman"/>
          <w:sz w:val="24"/>
          <w:szCs w:val="24"/>
        </w:rPr>
        <w:lastRenderedPageBreak/>
        <w:t xml:space="preserve">formación que, por necesidad, se encuentran implícitas en los planes de estudio de las escuelas existentes, hasta este momento, en las que se imparte la </w:t>
      </w:r>
      <w:r w:rsidR="007B7849" w:rsidRPr="0066428A">
        <w:rPr>
          <w:rFonts w:ascii="Times New Roman" w:hAnsi="Times New Roman" w:cs="Times New Roman"/>
          <w:sz w:val="24"/>
          <w:szCs w:val="24"/>
        </w:rPr>
        <w:t>L</w:t>
      </w:r>
      <w:r w:rsidRPr="0066428A">
        <w:rPr>
          <w:rFonts w:ascii="Times New Roman" w:hAnsi="Times New Roman" w:cs="Times New Roman"/>
          <w:sz w:val="24"/>
          <w:szCs w:val="24"/>
        </w:rPr>
        <w:t xml:space="preserve">icenciatura en nutrición. </w:t>
      </w:r>
      <w:r w:rsidR="00121476" w:rsidRPr="0066428A">
        <w:rPr>
          <w:rFonts w:ascii="Times New Roman" w:hAnsi="Times New Roman" w:cs="Times New Roman"/>
          <w:sz w:val="24"/>
          <w:szCs w:val="24"/>
        </w:rPr>
        <w:t xml:space="preserve">De lo anteriormente descrito </w:t>
      </w:r>
      <w:r w:rsidR="00B8045C" w:rsidRPr="0066428A">
        <w:rPr>
          <w:rFonts w:ascii="Times New Roman" w:hAnsi="Times New Roman" w:cs="Times New Roman"/>
          <w:sz w:val="24"/>
          <w:szCs w:val="24"/>
        </w:rPr>
        <w:t xml:space="preserve">surgió la necesidad de plantearse la pregunta de investigación siguiente:  </w:t>
      </w:r>
    </w:p>
    <w:p w:rsidR="00FA1104" w:rsidRPr="0066428A" w:rsidRDefault="00FA1104" w:rsidP="00DE04DD">
      <w:pPr>
        <w:spacing w:line="360" w:lineRule="auto"/>
        <w:ind w:firstLine="708"/>
        <w:contextualSpacing/>
        <w:jc w:val="both"/>
        <w:rPr>
          <w:rFonts w:ascii="Times New Roman" w:hAnsi="Times New Roman" w:cs="Times New Roman"/>
          <w:sz w:val="24"/>
          <w:szCs w:val="24"/>
        </w:rPr>
      </w:pPr>
    </w:p>
    <w:p w:rsidR="00FA0A31" w:rsidRDefault="00121476" w:rsidP="00FA0A31">
      <w:pPr>
        <w:spacing w:line="360" w:lineRule="auto"/>
        <w:ind w:firstLine="708"/>
        <w:contextualSpacing/>
        <w:jc w:val="center"/>
        <w:rPr>
          <w:rFonts w:ascii="Times New Roman" w:hAnsi="Times New Roman" w:cs="Times New Roman"/>
          <w:b/>
          <w:i/>
          <w:iCs/>
          <w:sz w:val="24"/>
          <w:szCs w:val="24"/>
        </w:rPr>
      </w:pPr>
      <w:r w:rsidRPr="0066428A">
        <w:rPr>
          <w:rFonts w:ascii="Times New Roman" w:hAnsi="Times New Roman" w:cs="Times New Roman"/>
          <w:b/>
          <w:i/>
          <w:iCs/>
          <w:sz w:val="24"/>
          <w:szCs w:val="24"/>
        </w:rPr>
        <w:t xml:space="preserve">¿Cuáles </w:t>
      </w:r>
      <w:r w:rsidR="00B8045C" w:rsidRPr="0066428A">
        <w:rPr>
          <w:rFonts w:ascii="Times New Roman" w:hAnsi="Times New Roman" w:cs="Times New Roman"/>
          <w:b/>
          <w:i/>
          <w:iCs/>
          <w:sz w:val="24"/>
          <w:szCs w:val="24"/>
        </w:rPr>
        <w:t>son la</w:t>
      </w:r>
      <w:r w:rsidRPr="0066428A">
        <w:rPr>
          <w:rFonts w:ascii="Times New Roman" w:hAnsi="Times New Roman" w:cs="Times New Roman"/>
          <w:b/>
          <w:i/>
          <w:iCs/>
          <w:sz w:val="24"/>
          <w:szCs w:val="24"/>
        </w:rPr>
        <w:t xml:space="preserve">s principales </w:t>
      </w:r>
      <w:r w:rsidR="00A978CA" w:rsidRPr="0066428A">
        <w:rPr>
          <w:rFonts w:ascii="Times New Roman" w:hAnsi="Times New Roman" w:cs="Times New Roman"/>
          <w:b/>
          <w:i/>
          <w:iCs/>
          <w:sz w:val="24"/>
          <w:szCs w:val="24"/>
        </w:rPr>
        <w:t>convergencias y divergencias</w:t>
      </w:r>
      <w:r w:rsidR="00DE04DD" w:rsidRPr="0066428A">
        <w:rPr>
          <w:rFonts w:ascii="Times New Roman" w:hAnsi="Times New Roman" w:cs="Times New Roman"/>
          <w:b/>
          <w:i/>
          <w:iCs/>
          <w:sz w:val="24"/>
          <w:szCs w:val="24"/>
        </w:rPr>
        <w:t xml:space="preserve"> </w:t>
      </w:r>
      <w:r w:rsidR="00B8045C" w:rsidRPr="0066428A">
        <w:rPr>
          <w:rFonts w:ascii="Times New Roman" w:hAnsi="Times New Roman" w:cs="Times New Roman"/>
          <w:b/>
          <w:i/>
          <w:iCs/>
          <w:sz w:val="24"/>
          <w:szCs w:val="24"/>
        </w:rPr>
        <w:t>del p</w:t>
      </w:r>
      <w:r w:rsidR="00DE04DD" w:rsidRPr="0066428A">
        <w:rPr>
          <w:rFonts w:ascii="Times New Roman" w:hAnsi="Times New Roman" w:cs="Times New Roman"/>
          <w:b/>
          <w:i/>
          <w:iCs/>
          <w:sz w:val="24"/>
          <w:szCs w:val="24"/>
        </w:rPr>
        <w:t>lan</w:t>
      </w:r>
      <w:r w:rsidR="00A44725" w:rsidRPr="0066428A">
        <w:rPr>
          <w:rFonts w:ascii="Times New Roman" w:hAnsi="Times New Roman" w:cs="Times New Roman"/>
          <w:b/>
          <w:i/>
          <w:iCs/>
          <w:sz w:val="24"/>
          <w:szCs w:val="24"/>
        </w:rPr>
        <w:t xml:space="preserve"> </w:t>
      </w:r>
      <w:r w:rsidR="00DE04DD" w:rsidRPr="0066428A">
        <w:rPr>
          <w:rFonts w:ascii="Times New Roman" w:hAnsi="Times New Roman" w:cs="Times New Roman"/>
          <w:b/>
          <w:i/>
          <w:iCs/>
          <w:sz w:val="24"/>
          <w:szCs w:val="24"/>
        </w:rPr>
        <w:t xml:space="preserve">de estudio de la </w:t>
      </w:r>
      <w:r w:rsidR="00B8045C" w:rsidRPr="0066428A">
        <w:rPr>
          <w:rFonts w:ascii="Times New Roman" w:hAnsi="Times New Roman" w:cs="Times New Roman"/>
          <w:b/>
          <w:i/>
          <w:iCs/>
          <w:sz w:val="24"/>
          <w:szCs w:val="24"/>
        </w:rPr>
        <w:t>L</w:t>
      </w:r>
      <w:r w:rsidR="00DE04DD" w:rsidRPr="0066428A">
        <w:rPr>
          <w:rFonts w:ascii="Times New Roman" w:hAnsi="Times New Roman" w:cs="Times New Roman"/>
          <w:b/>
          <w:i/>
          <w:iCs/>
          <w:sz w:val="24"/>
          <w:szCs w:val="24"/>
        </w:rPr>
        <w:t xml:space="preserve">icenciatura en nutrición del </w:t>
      </w:r>
      <w:r w:rsidR="00DE04DD" w:rsidRPr="0066428A">
        <w:rPr>
          <w:rFonts w:ascii="Times New Roman" w:hAnsi="Times New Roman" w:cs="Times New Roman"/>
          <w:b/>
          <w:i/>
          <w:sz w:val="24"/>
          <w:szCs w:val="24"/>
        </w:rPr>
        <w:t xml:space="preserve">Sistema de Universidades Estatales de Oaxaca y </w:t>
      </w:r>
      <w:r w:rsidR="00B8045C" w:rsidRPr="0066428A">
        <w:rPr>
          <w:rFonts w:ascii="Times New Roman" w:hAnsi="Times New Roman" w:cs="Times New Roman"/>
          <w:b/>
          <w:i/>
          <w:sz w:val="24"/>
          <w:szCs w:val="24"/>
        </w:rPr>
        <w:t xml:space="preserve">el de </w:t>
      </w:r>
      <w:r w:rsidR="00DE04DD" w:rsidRPr="0066428A">
        <w:rPr>
          <w:rFonts w:ascii="Times New Roman" w:hAnsi="Times New Roman" w:cs="Times New Roman"/>
          <w:b/>
          <w:i/>
          <w:sz w:val="24"/>
          <w:szCs w:val="24"/>
        </w:rPr>
        <w:t>la Universidad Regional del Sureste</w:t>
      </w:r>
      <w:r w:rsidRPr="0066428A">
        <w:rPr>
          <w:rFonts w:ascii="Times New Roman" w:hAnsi="Times New Roman" w:cs="Times New Roman"/>
          <w:b/>
          <w:i/>
          <w:iCs/>
          <w:sz w:val="24"/>
          <w:szCs w:val="24"/>
        </w:rPr>
        <w:t>?</w:t>
      </w:r>
      <w:bookmarkStart w:id="1" w:name="_Toc452466672"/>
    </w:p>
    <w:p w:rsidR="00FA0A31" w:rsidRDefault="00FA0A31" w:rsidP="00FA0A31">
      <w:pPr>
        <w:spacing w:line="360" w:lineRule="auto"/>
        <w:ind w:firstLine="708"/>
        <w:contextualSpacing/>
        <w:jc w:val="center"/>
        <w:rPr>
          <w:rFonts w:ascii="Times New Roman" w:hAnsi="Times New Roman" w:cs="Times New Roman"/>
          <w:b/>
          <w:i/>
          <w:iCs/>
          <w:sz w:val="24"/>
          <w:szCs w:val="24"/>
        </w:rPr>
      </w:pPr>
    </w:p>
    <w:p w:rsidR="00820FAF" w:rsidRPr="0066428A" w:rsidRDefault="00FA0A31" w:rsidP="00A978CA">
      <w:pPr>
        <w:pStyle w:val="Ttulo1"/>
        <w:spacing w:line="360" w:lineRule="auto"/>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t>2</w:t>
      </w:r>
      <w:r w:rsidR="00820FAF" w:rsidRPr="0066428A">
        <w:rPr>
          <w:rFonts w:ascii="Times New Roman" w:hAnsi="Times New Roman" w:cs="Times New Roman"/>
          <w:b/>
          <w:color w:val="auto"/>
          <w:sz w:val="28"/>
          <w:szCs w:val="28"/>
        </w:rPr>
        <w:t>. PROPÓSITOS DE LA INVESTIGACIÓN</w:t>
      </w:r>
      <w:bookmarkEnd w:id="1"/>
    </w:p>
    <w:p w:rsidR="00820FAF" w:rsidRDefault="00820FAF" w:rsidP="00A978CA">
      <w:pPr>
        <w:spacing w:after="0"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Al igual que otros instrumentos, como los recursos didácticos, el currículo experimenta cambios al ser aplicado. Estos cambios o modificaciones deben ser desarrollados bajo control siempre que sea posible, con el fin que no se introduzcan incoherencias en el </w:t>
      </w:r>
      <w:r w:rsidR="009979B9" w:rsidRPr="0066428A">
        <w:rPr>
          <w:rFonts w:ascii="Times New Roman" w:hAnsi="Times New Roman" w:cs="Times New Roman"/>
          <w:sz w:val="24"/>
          <w:szCs w:val="24"/>
        </w:rPr>
        <w:t>mismo</w:t>
      </w:r>
      <w:r w:rsidRPr="0066428A">
        <w:rPr>
          <w:rFonts w:ascii="Times New Roman" w:hAnsi="Times New Roman" w:cs="Times New Roman"/>
          <w:sz w:val="24"/>
          <w:szCs w:val="24"/>
        </w:rPr>
        <w:t>. Por otra parte, al diseñar el currículo se ha de procurar que sea un buen instrumento que sirva para lograr algo valioso, de tal forma que los resultados de su utilización práctica pueden permitir confirmar si, efectivamente, el instrumento construido es adecuado o, por el contrario, necesita ser modificado o hasta sustituido. Todo lo anterior significa que debe haber una relación de continuidad en las actividades que se refieren al currículo, tales actividades son, genéricamente, las de diseñarlo, instrumentarlo, aplicarlo y evaluarlo. Las cuatro fases señaladas constituyen, en su conjunto, un proceso general al que denominamos desarrollo del currículo. La interdependencia entre las cuatro actividades es tal que es considerado más adecuado explicarlas como componentes de un proceso, esto es, un conjunto articulado de acciones que se suceden unas a otras con arreglo a una secuencia</w:t>
      </w:r>
      <w:r w:rsidR="00B012E9" w:rsidRPr="0066428A">
        <w:rPr>
          <w:rFonts w:ascii="Times New Roman" w:hAnsi="Times New Roman" w:cs="Times New Roman"/>
          <w:sz w:val="24"/>
          <w:szCs w:val="24"/>
        </w:rPr>
        <w:t xml:space="preserve"> </w:t>
      </w:r>
      <w:sdt>
        <w:sdtPr>
          <w:rPr>
            <w:rFonts w:ascii="Times New Roman" w:hAnsi="Times New Roman" w:cs="Times New Roman"/>
            <w:sz w:val="24"/>
            <w:szCs w:val="24"/>
          </w:rPr>
          <w:id w:val="-116445343"/>
          <w:citation/>
        </w:sdtPr>
        <w:sdtEndPr/>
        <w:sdtContent>
          <w:r w:rsidR="00B012E9" w:rsidRPr="0066428A">
            <w:rPr>
              <w:rFonts w:ascii="Times New Roman" w:hAnsi="Times New Roman" w:cs="Times New Roman"/>
              <w:sz w:val="24"/>
              <w:szCs w:val="24"/>
            </w:rPr>
            <w:fldChar w:fldCharType="begin"/>
          </w:r>
          <w:r w:rsidR="00846EB5" w:rsidRPr="0066428A">
            <w:rPr>
              <w:rFonts w:ascii="Times New Roman" w:hAnsi="Times New Roman" w:cs="Times New Roman"/>
              <w:sz w:val="24"/>
              <w:szCs w:val="24"/>
            </w:rPr>
            <w:instrText xml:space="preserve">CITATION Uni07 \l 2058 </w:instrText>
          </w:r>
          <w:r w:rsidR="00B012E9" w:rsidRPr="0066428A">
            <w:rPr>
              <w:rFonts w:ascii="Times New Roman" w:hAnsi="Times New Roman" w:cs="Times New Roman"/>
              <w:sz w:val="24"/>
              <w:szCs w:val="24"/>
            </w:rPr>
            <w:fldChar w:fldCharType="separate"/>
          </w:r>
          <w:r w:rsidR="00846EB5" w:rsidRPr="0066428A">
            <w:rPr>
              <w:rFonts w:ascii="Times New Roman" w:hAnsi="Times New Roman" w:cs="Times New Roman"/>
              <w:noProof/>
              <w:sz w:val="24"/>
              <w:szCs w:val="24"/>
            </w:rPr>
            <w:t>(Santander, 2007)</w:t>
          </w:r>
          <w:r w:rsidR="00B012E9" w:rsidRPr="0066428A">
            <w:rPr>
              <w:rFonts w:ascii="Times New Roman" w:hAnsi="Times New Roman" w:cs="Times New Roman"/>
              <w:sz w:val="24"/>
              <w:szCs w:val="24"/>
            </w:rPr>
            <w:fldChar w:fldCharType="end"/>
          </w:r>
        </w:sdtContent>
      </w:sdt>
      <w:r w:rsidRPr="0066428A">
        <w:rPr>
          <w:rFonts w:ascii="Times New Roman" w:hAnsi="Times New Roman" w:cs="Times New Roman"/>
          <w:sz w:val="24"/>
          <w:szCs w:val="24"/>
        </w:rPr>
        <w:t>.</w:t>
      </w:r>
      <w:r w:rsidRPr="0066428A">
        <w:rPr>
          <w:rStyle w:val="Refdenotaalpie"/>
          <w:rFonts w:ascii="Times New Roman" w:hAnsi="Times New Roman" w:cs="Times New Roman"/>
          <w:sz w:val="24"/>
          <w:szCs w:val="24"/>
        </w:rPr>
        <w:footnoteReference w:id="2"/>
      </w:r>
      <w:r w:rsidRPr="0066428A">
        <w:rPr>
          <w:rFonts w:ascii="Times New Roman" w:hAnsi="Times New Roman" w:cs="Times New Roman"/>
          <w:sz w:val="24"/>
          <w:szCs w:val="24"/>
        </w:rPr>
        <w:t xml:space="preserve"> El presente estudio no pretend</w:t>
      </w:r>
      <w:r w:rsidR="009979B9" w:rsidRPr="0066428A">
        <w:rPr>
          <w:rFonts w:ascii="Times New Roman" w:hAnsi="Times New Roman" w:cs="Times New Roman"/>
          <w:sz w:val="24"/>
          <w:szCs w:val="24"/>
        </w:rPr>
        <w:t xml:space="preserve">ió </w:t>
      </w:r>
      <w:r w:rsidRPr="0066428A">
        <w:rPr>
          <w:rFonts w:ascii="Times New Roman" w:hAnsi="Times New Roman" w:cs="Times New Roman"/>
          <w:sz w:val="24"/>
          <w:szCs w:val="24"/>
        </w:rPr>
        <w:t>realizar una comparación curricular completa de la</w:t>
      </w:r>
      <w:r w:rsidR="00A44725" w:rsidRPr="0066428A">
        <w:rPr>
          <w:rFonts w:ascii="Times New Roman" w:hAnsi="Times New Roman" w:cs="Times New Roman"/>
          <w:sz w:val="24"/>
          <w:szCs w:val="24"/>
        </w:rPr>
        <w:t xml:space="preserve"> </w:t>
      </w:r>
      <w:r w:rsidR="009979B9" w:rsidRPr="0066428A">
        <w:rPr>
          <w:rFonts w:ascii="Times New Roman" w:hAnsi="Times New Roman" w:cs="Times New Roman"/>
          <w:sz w:val="24"/>
          <w:szCs w:val="24"/>
        </w:rPr>
        <w:t>L</w:t>
      </w:r>
      <w:r w:rsidRPr="0066428A">
        <w:rPr>
          <w:rFonts w:ascii="Times New Roman" w:hAnsi="Times New Roman" w:cs="Times New Roman"/>
          <w:sz w:val="24"/>
          <w:szCs w:val="24"/>
        </w:rPr>
        <w:t xml:space="preserve">icenciatura en nutrición </w:t>
      </w:r>
      <w:r w:rsidRPr="0066428A">
        <w:rPr>
          <w:rFonts w:ascii="Times New Roman" w:hAnsi="Times New Roman" w:cs="Times New Roman"/>
          <w:iCs/>
          <w:sz w:val="24"/>
          <w:szCs w:val="24"/>
        </w:rPr>
        <w:t xml:space="preserve">del </w:t>
      </w:r>
      <w:r w:rsidRPr="0066428A">
        <w:rPr>
          <w:rFonts w:ascii="Times New Roman" w:hAnsi="Times New Roman" w:cs="Times New Roman"/>
          <w:sz w:val="24"/>
          <w:szCs w:val="24"/>
        </w:rPr>
        <w:t>SUNEO</w:t>
      </w:r>
      <w:r w:rsidR="00571D0A" w:rsidRPr="0066428A">
        <w:rPr>
          <w:rFonts w:ascii="Times New Roman" w:hAnsi="Times New Roman" w:cs="Times New Roman"/>
          <w:sz w:val="24"/>
          <w:szCs w:val="24"/>
        </w:rPr>
        <w:t xml:space="preserve"> </w:t>
      </w:r>
      <w:r w:rsidRPr="0066428A">
        <w:rPr>
          <w:rFonts w:ascii="Times New Roman" w:hAnsi="Times New Roman" w:cs="Times New Roman"/>
          <w:sz w:val="24"/>
          <w:szCs w:val="24"/>
        </w:rPr>
        <w:t xml:space="preserve">y la URSE, sino </w:t>
      </w:r>
      <w:r w:rsidR="002A0652" w:rsidRPr="0066428A">
        <w:rPr>
          <w:rFonts w:ascii="Times New Roman" w:hAnsi="Times New Roman" w:cs="Times New Roman"/>
          <w:sz w:val="24"/>
          <w:szCs w:val="24"/>
        </w:rPr>
        <w:t>que se trató de una comparación de</w:t>
      </w:r>
      <w:r w:rsidR="00571D0A" w:rsidRPr="0066428A">
        <w:rPr>
          <w:rFonts w:ascii="Times New Roman" w:hAnsi="Times New Roman" w:cs="Times New Roman"/>
          <w:sz w:val="24"/>
          <w:szCs w:val="24"/>
        </w:rPr>
        <w:t xml:space="preserve"> los </w:t>
      </w:r>
      <w:r w:rsidR="002A0652" w:rsidRPr="0066428A">
        <w:rPr>
          <w:rFonts w:ascii="Times New Roman" w:hAnsi="Times New Roman" w:cs="Times New Roman"/>
          <w:sz w:val="24"/>
          <w:szCs w:val="24"/>
        </w:rPr>
        <w:t>plan</w:t>
      </w:r>
      <w:r w:rsidR="00571D0A" w:rsidRPr="0066428A">
        <w:rPr>
          <w:rFonts w:ascii="Times New Roman" w:hAnsi="Times New Roman" w:cs="Times New Roman"/>
          <w:sz w:val="24"/>
          <w:szCs w:val="24"/>
        </w:rPr>
        <w:t>es</w:t>
      </w:r>
      <w:r w:rsidR="002A0652" w:rsidRPr="0066428A">
        <w:rPr>
          <w:rFonts w:ascii="Times New Roman" w:hAnsi="Times New Roman" w:cs="Times New Roman"/>
          <w:sz w:val="24"/>
          <w:szCs w:val="24"/>
        </w:rPr>
        <w:t xml:space="preserve"> de </w:t>
      </w:r>
      <w:r w:rsidRPr="0066428A">
        <w:rPr>
          <w:rFonts w:ascii="Times New Roman" w:hAnsi="Times New Roman" w:cs="Times New Roman"/>
          <w:sz w:val="24"/>
          <w:szCs w:val="24"/>
        </w:rPr>
        <w:t xml:space="preserve">estudios respectivos, por lo cual </w:t>
      </w:r>
      <w:r w:rsidR="00571D0A" w:rsidRPr="0066428A">
        <w:rPr>
          <w:rFonts w:ascii="Times New Roman" w:hAnsi="Times New Roman" w:cs="Times New Roman"/>
          <w:sz w:val="24"/>
          <w:szCs w:val="24"/>
        </w:rPr>
        <w:t xml:space="preserve">se </w:t>
      </w:r>
      <w:r w:rsidRPr="0066428A">
        <w:rPr>
          <w:rFonts w:ascii="Times New Roman" w:hAnsi="Times New Roman" w:cs="Times New Roman"/>
          <w:sz w:val="24"/>
          <w:szCs w:val="24"/>
        </w:rPr>
        <w:t>plantea</w:t>
      </w:r>
      <w:r w:rsidR="002A0652" w:rsidRPr="0066428A">
        <w:rPr>
          <w:rFonts w:ascii="Times New Roman" w:hAnsi="Times New Roman" w:cs="Times New Roman"/>
          <w:sz w:val="24"/>
          <w:szCs w:val="24"/>
        </w:rPr>
        <w:t>ron</w:t>
      </w:r>
      <w:r w:rsidRPr="0066428A">
        <w:rPr>
          <w:rFonts w:ascii="Times New Roman" w:hAnsi="Times New Roman" w:cs="Times New Roman"/>
          <w:sz w:val="24"/>
          <w:szCs w:val="24"/>
        </w:rPr>
        <w:t xml:space="preserve"> los propósitos de investigación</w:t>
      </w:r>
      <w:r w:rsidR="002A0652" w:rsidRPr="0066428A">
        <w:rPr>
          <w:rFonts w:ascii="Times New Roman" w:hAnsi="Times New Roman" w:cs="Times New Roman"/>
          <w:sz w:val="24"/>
          <w:szCs w:val="24"/>
        </w:rPr>
        <w:t xml:space="preserve"> siguientes</w:t>
      </w:r>
      <w:r w:rsidR="00E21C3A" w:rsidRPr="0066428A">
        <w:rPr>
          <w:rFonts w:ascii="Times New Roman" w:hAnsi="Times New Roman" w:cs="Times New Roman"/>
          <w:sz w:val="24"/>
          <w:szCs w:val="24"/>
        </w:rPr>
        <w:t>:</w:t>
      </w:r>
    </w:p>
    <w:p w:rsidR="0070098C" w:rsidRDefault="0070098C" w:rsidP="00A978CA">
      <w:pPr>
        <w:spacing w:after="0" w:line="360" w:lineRule="auto"/>
        <w:contextualSpacing/>
        <w:jc w:val="both"/>
        <w:rPr>
          <w:rFonts w:ascii="Times New Roman" w:hAnsi="Times New Roman" w:cs="Times New Roman"/>
          <w:sz w:val="24"/>
          <w:szCs w:val="24"/>
        </w:rPr>
      </w:pPr>
    </w:p>
    <w:p w:rsidR="0070098C" w:rsidRPr="0066428A" w:rsidRDefault="0070098C" w:rsidP="00A978CA">
      <w:pPr>
        <w:spacing w:after="0" w:line="360" w:lineRule="auto"/>
        <w:contextualSpacing/>
        <w:jc w:val="both"/>
        <w:rPr>
          <w:rFonts w:ascii="Times New Roman" w:hAnsi="Times New Roman" w:cs="Times New Roman"/>
          <w:sz w:val="24"/>
          <w:szCs w:val="24"/>
        </w:rPr>
      </w:pPr>
    </w:p>
    <w:p w:rsidR="00820FAF" w:rsidRPr="0066428A" w:rsidRDefault="00820FAF" w:rsidP="00820FAF">
      <w:pPr>
        <w:spacing w:line="360" w:lineRule="auto"/>
        <w:contextualSpacing/>
        <w:jc w:val="center"/>
        <w:rPr>
          <w:rFonts w:ascii="Times New Roman" w:hAnsi="Times New Roman" w:cs="Times New Roman"/>
          <w:b/>
          <w:i/>
          <w:sz w:val="24"/>
          <w:szCs w:val="24"/>
        </w:rPr>
      </w:pPr>
      <w:r w:rsidRPr="0066428A">
        <w:rPr>
          <w:rFonts w:ascii="Times New Roman" w:hAnsi="Times New Roman" w:cs="Times New Roman"/>
          <w:b/>
          <w:sz w:val="24"/>
          <w:szCs w:val="24"/>
        </w:rPr>
        <w:lastRenderedPageBreak/>
        <w:t>Propósito</w:t>
      </w:r>
      <w:r w:rsidRPr="0066428A">
        <w:rPr>
          <w:rFonts w:ascii="Times New Roman" w:hAnsi="Times New Roman" w:cs="Times New Roman"/>
          <w:b/>
          <w:i/>
          <w:sz w:val="24"/>
          <w:szCs w:val="24"/>
        </w:rPr>
        <w:t xml:space="preserve"> </w:t>
      </w:r>
      <w:r w:rsidRPr="0066428A">
        <w:rPr>
          <w:rFonts w:ascii="Times New Roman" w:hAnsi="Times New Roman" w:cs="Times New Roman"/>
          <w:b/>
          <w:sz w:val="24"/>
          <w:szCs w:val="24"/>
        </w:rPr>
        <w:t>general</w:t>
      </w:r>
      <w:r w:rsidRPr="0066428A">
        <w:rPr>
          <w:rFonts w:ascii="Times New Roman" w:hAnsi="Times New Roman" w:cs="Times New Roman"/>
          <w:b/>
          <w:i/>
          <w:sz w:val="24"/>
          <w:szCs w:val="24"/>
        </w:rPr>
        <w:t>:</w:t>
      </w:r>
    </w:p>
    <w:p w:rsidR="00390B16" w:rsidRPr="0066428A" w:rsidRDefault="00390B16" w:rsidP="00820FAF">
      <w:pPr>
        <w:spacing w:line="360" w:lineRule="auto"/>
        <w:contextualSpacing/>
        <w:jc w:val="center"/>
        <w:rPr>
          <w:rFonts w:ascii="Times New Roman" w:hAnsi="Times New Roman" w:cs="Times New Roman"/>
          <w:i/>
          <w:sz w:val="24"/>
          <w:szCs w:val="24"/>
        </w:rPr>
      </w:pPr>
      <w:r w:rsidRPr="0066428A">
        <w:rPr>
          <w:rFonts w:ascii="Times New Roman" w:hAnsi="Times New Roman" w:cs="Times New Roman"/>
          <w:i/>
          <w:iCs/>
          <w:sz w:val="24"/>
          <w:szCs w:val="24"/>
        </w:rPr>
        <w:t xml:space="preserve">Identificar las principales </w:t>
      </w:r>
      <w:r w:rsidR="00A978CA" w:rsidRPr="0066428A">
        <w:rPr>
          <w:rFonts w:ascii="Times New Roman" w:hAnsi="Times New Roman" w:cs="Times New Roman"/>
          <w:i/>
          <w:iCs/>
          <w:sz w:val="24"/>
          <w:szCs w:val="24"/>
        </w:rPr>
        <w:t xml:space="preserve">convergencias y divergencias </w:t>
      </w:r>
      <w:r w:rsidR="002A0652" w:rsidRPr="0066428A">
        <w:rPr>
          <w:rFonts w:ascii="Times New Roman" w:hAnsi="Times New Roman" w:cs="Times New Roman"/>
          <w:i/>
          <w:iCs/>
          <w:sz w:val="24"/>
          <w:szCs w:val="24"/>
        </w:rPr>
        <w:t xml:space="preserve">del plan </w:t>
      </w:r>
      <w:r w:rsidRPr="0066428A">
        <w:rPr>
          <w:rFonts w:ascii="Times New Roman" w:hAnsi="Times New Roman" w:cs="Times New Roman"/>
          <w:i/>
          <w:iCs/>
          <w:sz w:val="24"/>
          <w:szCs w:val="24"/>
        </w:rPr>
        <w:t xml:space="preserve">de estudio de la </w:t>
      </w:r>
      <w:r w:rsidR="002A0652" w:rsidRPr="0066428A">
        <w:rPr>
          <w:rFonts w:ascii="Times New Roman" w:hAnsi="Times New Roman" w:cs="Times New Roman"/>
          <w:i/>
          <w:iCs/>
          <w:sz w:val="24"/>
          <w:szCs w:val="24"/>
        </w:rPr>
        <w:t>L</w:t>
      </w:r>
      <w:r w:rsidRPr="0066428A">
        <w:rPr>
          <w:rFonts w:ascii="Times New Roman" w:hAnsi="Times New Roman" w:cs="Times New Roman"/>
          <w:i/>
          <w:iCs/>
          <w:sz w:val="24"/>
          <w:szCs w:val="24"/>
        </w:rPr>
        <w:t xml:space="preserve">icenciatura en nutrición del </w:t>
      </w:r>
      <w:r w:rsidRPr="0066428A">
        <w:rPr>
          <w:rFonts w:ascii="Times New Roman" w:hAnsi="Times New Roman" w:cs="Times New Roman"/>
          <w:i/>
          <w:sz w:val="24"/>
          <w:szCs w:val="24"/>
        </w:rPr>
        <w:t xml:space="preserve">Sistema de Universidades Estatales de Oaxaca y </w:t>
      </w:r>
      <w:r w:rsidR="002A0652" w:rsidRPr="0066428A">
        <w:rPr>
          <w:rFonts w:ascii="Times New Roman" w:hAnsi="Times New Roman" w:cs="Times New Roman"/>
          <w:i/>
          <w:sz w:val="24"/>
          <w:szCs w:val="24"/>
        </w:rPr>
        <w:t xml:space="preserve">el de </w:t>
      </w:r>
      <w:r w:rsidRPr="0066428A">
        <w:rPr>
          <w:rFonts w:ascii="Times New Roman" w:hAnsi="Times New Roman" w:cs="Times New Roman"/>
          <w:i/>
          <w:sz w:val="24"/>
          <w:szCs w:val="24"/>
        </w:rPr>
        <w:t xml:space="preserve">la Universidad Regional </w:t>
      </w:r>
      <w:r w:rsidR="00946ED1" w:rsidRPr="0066428A">
        <w:rPr>
          <w:rFonts w:ascii="Times New Roman" w:hAnsi="Times New Roman" w:cs="Times New Roman"/>
          <w:i/>
          <w:sz w:val="24"/>
          <w:szCs w:val="24"/>
        </w:rPr>
        <w:t>del Sureste.</w:t>
      </w:r>
    </w:p>
    <w:p w:rsidR="00820FAF" w:rsidRPr="0066428A" w:rsidRDefault="00820FAF" w:rsidP="00820FAF">
      <w:pPr>
        <w:spacing w:line="360" w:lineRule="auto"/>
        <w:contextualSpacing/>
        <w:jc w:val="center"/>
        <w:rPr>
          <w:rFonts w:ascii="Times New Roman" w:hAnsi="Times New Roman" w:cs="Times New Roman"/>
          <w:b/>
          <w:sz w:val="24"/>
          <w:szCs w:val="24"/>
        </w:rPr>
      </w:pPr>
      <w:r w:rsidRPr="0066428A">
        <w:rPr>
          <w:rFonts w:ascii="Times New Roman" w:hAnsi="Times New Roman" w:cs="Times New Roman"/>
          <w:b/>
          <w:sz w:val="24"/>
          <w:szCs w:val="24"/>
        </w:rPr>
        <w:t>Propósitos específicos:</w:t>
      </w:r>
    </w:p>
    <w:p w:rsidR="00820FAF" w:rsidRPr="0066428A" w:rsidRDefault="00820FAF" w:rsidP="00820FAF">
      <w:pPr>
        <w:numPr>
          <w:ilvl w:val="0"/>
          <w:numId w:val="1"/>
        </w:numPr>
        <w:tabs>
          <w:tab w:val="clear" w:pos="720"/>
        </w:tabs>
        <w:spacing w:line="360" w:lineRule="auto"/>
        <w:contextualSpacing/>
        <w:jc w:val="both"/>
        <w:rPr>
          <w:rFonts w:ascii="Times New Roman" w:hAnsi="Times New Roman" w:cs="Times New Roman"/>
          <w:i/>
          <w:sz w:val="24"/>
          <w:szCs w:val="24"/>
        </w:rPr>
      </w:pPr>
      <w:r w:rsidRPr="0066428A">
        <w:rPr>
          <w:rFonts w:ascii="Times New Roman" w:hAnsi="Times New Roman" w:cs="Times New Roman"/>
          <w:i/>
          <w:sz w:val="24"/>
          <w:szCs w:val="24"/>
        </w:rPr>
        <w:t xml:space="preserve">Indagar </w:t>
      </w:r>
      <w:r w:rsidR="00390B16" w:rsidRPr="0066428A">
        <w:rPr>
          <w:rFonts w:ascii="Times New Roman" w:hAnsi="Times New Roman" w:cs="Times New Roman"/>
          <w:i/>
          <w:sz w:val="24"/>
          <w:szCs w:val="24"/>
        </w:rPr>
        <w:t xml:space="preserve">las principales diferencias </w:t>
      </w:r>
      <w:r w:rsidR="002A0652" w:rsidRPr="0066428A">
        <w:rPr>
          <w:rFonts w:ascii="Times New Roman" w:hAnsi="Times New Roman" w:cs="Times New Roman"/>
          <w:i/>
          <w:sz w:val="24"/>
          <w:szCs w:val="24"/>
        </w:rPr>
        <w:t xml:space="preserve">relacionadas con </w:t>
      </w:r>
      <w:r w:rsidR="00390B16" w:rsidRPr="0066428A">
        <w:rPr>
          <w:rFonts w:ascii="Times New Roman" w:hAnsi="Times New Roman" w:cs="Times New Roman"/>
          <w:i/>
          <w:sz w:val="24"/>
          <w:szCs w:val="24"/>
        </w:rPr>
        <w:t xml:space="preserve">las áreas del conocimiento pertenecientes a los </w:t>
      </w:r>
      <w:r w:rsidR="002A0652" w:rsidRPr="0066428A">
        <w:rPr>
          <w:rFonts w:ascii="Times New Roman" w:hAnsi="Times New Roman" w:cs="Times New Roman"/>
          <w:i/>
          <w:sz w:val="24"/>
          <w:szCs w:val="24"/>
        </w:rPr>
        <w:t>p</w:t>
      </w:r>
      <w:r w:rsidR="00390B16" w:rsidRPr="0066428A">
        <w:rPr>
          <w:rFonts w:ascii="Times New Roman" w:hAnsi="Times New Roman" w:cs="Times New Roman"/>
          <w:i/>
          <w:sz w:val="24"/>
          <w:szCs w:val="24"/>
        </w:rPr>
        <w:t>lanes de estudio</w:t>
      </w:r>
      <w:r w:rsidRPr="0066428A">
        <w:rPr>
          <w:rFonts w:ascii="Times New Roman" w:hAnsi="Times New Roman" w:cs="Times New Roman"/>
          <w:i/>
          <w:sz w:val="24"/>
          <w:szCs w:val="24"/>
        </w:rPr>
        <w:t>.</w:t>
      </w:r>
    </w:p>
    <w:p w:rsidR="00820FAF" w:rsidRPr="0066428A" w:rsidRDefault="00E21C3A" w:rsidP="00820FAF">
      <w:pPr>
        <w:numPr>
          <w:ilvl w:val="0"/>
          <w:numId w:val="1"/>
        </w:numPr>
        <w:spacing w:line="360" w:lineRule="auto"/>
        <w:contextualSpacing/>
        <w:jc w:val="both"/>
        <w:rPr>
          <w:rFonts w:ascii="Times New Roman" w:hAnsi="Times New Roman" w:cs="Times New Roman"/>
          <w:i/>
          <w:sz w:val="24"/>
          <w:szCs w:val="24"/>
        </w:rPr>
      </w:pPr>
      <w:r w:rsidRPr="0066428A">
        <w:rPr>
          <w:rFonts w:ascii="Times New Roman" w:hAnsi="Times New Roman" w:cs="Times New Roman"/>
          <w:i/>
          <w:sz w:val="24"/>
          <w:szCs w:val="24"/>
        </w:rPr>
        <w:t xml:space="preserve">Identificar la organización curricular de cada </w:t>
      </w:r>
      <w:r w:rsidR="002A0652" w:rsidRPr="0066428A">
        <w:rPr>
          <w:rFonts w:ascii="Times New Roman" w:hAnsi="Times New Roman" w:cs="Times New Roman"/>
          <w:i/>
          <w:sz w:val="24"/>
          <w:szCs w:val="24"/>
        </w:rPr>
        <w:t>p</w:t>
      </w:r>
      <w:r w:rsidRPr="0066428A">
        <w:rPr>
          <w:rFonts w:ascii="Times New Roman" w:hAnsi="Times New Roman" w:cs="Times New Roman"/>
          <w:i/>
          <w:sz w:val="24"/>
          <w:szCs w:val="24"/>
        </w:rPr>
        <w:t>lan de estudios y establecer sus diferencias</w:t>
      </w:r>
      <w:r w:rsidR="00820FAF" w:rsidRPr="0066428A">
        <w:rPr>
          <w:rFonts w:ascii="Times New Roman" w:hAnsi="Times New Roman" w:cs="Times New Roman"/>
          <w:i/>
          <w:sz w:val="24"/>
          <w:szCs w:val="24"/>
        </w:rPr>
        <w:t>.</w:t>
      </w:r>
    </w:p>
    <w:p w:rsidR="00E21C3A" w:rsidRPr="0066428A" w:rsidRDefault="00E21C3A" w:rsidP="00820FAF">
      <w:pPr>
        <w:numPr>
          <w:ilvl w:val="0"/>
          <w:numId w:val="1"/>
        </w:numPr>
        <w:spacing w:line="360" w:lineRule="auto"/>
        <w:contextualSpacing/>
        <w:jc w:val="both"/>
        <w:rPr>
          <w:rFonts w:ascii="Times New Roman" w:hAnsi="Times New Roman" w:cs="Times New Roman"/>
          <w:i/>
          <w:sz w:val="24"/>
          <w:szCs w:val="24"/>
        </w:rPr>
      </w:pPr>
      <w:r w:rsidRPr="0066428A">
        <w:rPr>
          <w:rFonts w:ascii="Times New Roman" w:hAnsi="Times New Roman" w:cs="Times New Roman"/>
          <w:i/>
          <w:sz w:val="24"/>
          <w:szCs w:val="24"/>
        </w:rPr>
        <w:t xml:space="preserve">Comparar las líneas de formación de ambos </w:t>
      </w:r>
      <w:r w:rsidR="002A0652" w:rsidRPr="0066428A">
        <w:rPr>
          <w:rFonts w:ascii="Times New Roman" w:hAnsi="Times New Roman" w:cs="Times New Roman"/>
          <w:i/>
          <w:sz w:val="24"/>
          <w:szCs w:val="24"/>
        </w:rPr>
        <w:t>p</w:t>
      </w:r>
      <w:r w:rsidRPr="0066428A">
        <w:rPr>
          <w:rFonts w:ascii="Times New Roman" w:hAnsi="Times New Roman" w:cs="Times New Roman"/>
          <w:i/>
          <w:sz w:val="24"/>
          <w:szCs w:val="24"/>
        </w:rPr>
        <w:t>lanes de estudio.</w:t>
      </w:r>
    </w:p>
    <w:p w:rsidR="00E21C3A" w:rsidRPr="0066428A" w:rsidRDefault="00E21C3A" w:rsidP="00820FAF">
      <w:pPr>
        <w:numPr>
          <w:ilvl w:val="0"/>
          <w:numId w:val="1"/>
        </w:numPr>
        <w:spacing w:line="360" w:lineRule="auto"/>
        <w:contextualSpacing/>
        <w:jc w:val="both"/>
        <w:rPr>
          <w:rFonts w:ascii="Times New Roman" w:hAnsi="Times New Roman" w:cs="Times New Roman"/>
          <w:i/>
          <w:sz w:val="24"/>
          <w:szCs w:val="24"/>
        </w:rPr>
      </w:pPr>
      <w:r w:rsidRPr="0066428A">
        <w:rPr>
          <w:rFonts w:ascii="Times New Roman" w:hAnsi="Times New Roman" w:cs="Times New Roman"/>
          <w:i/>
          <w:sz w:val="24"/>
          <w:szCs w:val="24"/>
        </w:rPr>
        <w:t xml:space="preserve">Diferenciar la filosofía institucional de cada </w:t>
      </w:r>
      <w:r w:rsidR="002A0652" w:rsidRPr="0066428A">
        <w:rPr>
          <w:rFonts w:ascii="Times New Roman" w:hAnsi="Times New Roman" w:cs="Times New Roman"/>
          <w:i/>
          <w:sz w:val="24"/>
          <w:szCs w:val="24"/>
        </w:rPr>
        <w:t>U</w:t>
      </w:r>
      <w:r w:rsidRPr="0066428A">
        <w:rPr>
          <w:rFonts w:ascii="Times New Roman" w:hAnsi="Times New Roman" w:cs="Times New Roman"/>
          <w:i/>
          <w:sz w:val="24"/>
          <w:szCs w:val="24"/>
        </w:rPr>
        <w:t>niversidad.</w:t>
      </w:r>
    </w:p>
    <w:p w:rsidR="00E21C3A" w:rsidRPr="0066428A" w:rsidRDefault="00E21C3A" w:rsidP="00820FAF">
      <w:pPr>
        <w:numPr>
          <w:ilvl w:val="0"/>
          <w:numId w:val="1"/>
        </w:numPr>
        <w:spacing w:line="360" w:lineRule="auto"/>
        <w:contextualSpacing/>
        <w:jc w:val="both"/>
        <w:rPr>
          <w:rFonts w:ascii="Times New Roman" w:hAnsi="Times New Roman" w:cs="Times New Roman"/>
          <w:sz w:val="24"/>
          <w:szCs w:val="24"/>
        </w:rPr>
      </w:pPr>
      <w:r w:rsidRPr="0066428A">
        <w:rPr>
          <w:rFonts w:ascii="Times New Roman" w:hAnsi="Times New Roman" w:cs="Times New Roman"/>
          <w:i/>
          <w:sz w:val="24"/>
          <w:szCs w:val="24"/>
        </w:rPr>
        <w:t xml:space="preserve">Identificar las divergencias </w:t>
      </w:r>
      <w:r w:rsidR="002A0652" w:rsidRPr="0066428A">
        <w:rPr>
          <w:rFonts w:ascii="Times New Roman" w:hAnsi="Times New Roman" w:cs="Times New Roman"/>
          <w:i/>
          <w:sz w:val="24"/>
          <w:szCs w:val="24"/>
        </w:rPr>
        <w:t xml:space="preserve">del perfil </w:t>
      </w:r>
      <w:r w:rsidRPr="0066428A">
        <w:rPr>
          <w:rFonts w:ascii="Times New Roman" w:hAnsi="Times New Roman" w:cs="Times New Roman"/>
          <w:i/>
          <w:sz w:val="24"/>
          <w:szCs w:val="24"/>
        </w:rPr>
        <w:t xml:space="preserve">de egreso de los </w:t>
      </w:r>
      <w:r w:rsidR="002A0652" w:rsidRPr="0066428A">
        <w:rPr>
          <w:rFonts w:ascii="Times New Roman" w:hAnsi="Times New Roman" w:cs="Times New Roman"/>
          <w:i/>
          <w:sz w:val="24"/>
          <w:szCs w:val="24"/>
        </w:rPr>
        <w:t>p</w:t>
      </w:r>
      <w:r w:rsidRPr="0066428A">
        <w:rPr>
          <w:rFonts w:ascii="Times New Roman" w:hAnsi="Times New Roman" w:cs="Times New Roman"/>
          <w:i/>
          <w:sz w:val="24"/>
          <w:szCs w:val="24"/>
        </w:rPr>
        <w:t>lanes de estudio en</w:t>
      </w:r>
      <w:r w:rsidRPr="0066428A">
        <w:rPr>
          <w:rFonts w:ascii="Times New Roman" w:hAnsi="Times New Roman" w:cs="Times New Roman"/>
          <w:sz w:val="24"/>
          <w:szCs w:val="24"/>
        </w:rPr>
        <w:t xml:space="preserve"> </w:t>
      </w:r>
      <w:r w:rsidRPr="007B2A18">
        <w:rPr>
          <w:rFonts w:ascii="Times New Roman" w:hAnsi="Times New Roman" w:cs="Times New Roman"/>
          <w:i/>
          <w:sz w:val="24"/>
          <w:szCs w:val="24"/>
        </w:rPr>
        <w:t>cuestión</w:t>
      </w:r>
      <w:r w:rsidRPr="0066428A">
        <w:rPr>
          <w:rFonts w:ascii="Times New Roman" w:hAnsi="Times New Roman" w:cs="Times New Roman"/>
          <w:sz w:val="24"/>
          <w:szCs w:val="24"/>
        </w:rPr>
        <w:t>.</w:t>
      </w:r>
    </w:p>
    <w:p w:rsidR="00820FAF" w:rsidRPr="0066428A" w:rsidRDefault="00E21C3A" w:rsidP="00E21C3A">
      <w:pPr>
        <w:spacing w:after="0" w:line="360" w:lineRule="auto"/>
        <w:ind w:firstLine="709"/>
        <w:contextualSpacing/>
        <w:jc w:val="center"/>
        <w:rPr>
          <w:rFonts w:ascii="Times New Roman" w:hAnsi="Times New Roman" w:cs="Times New Roman"/>
          <w:b/>
          <w:sz w:val="28"/>
          <w:szCs w:val="28"/>
        </w:rPr>
      </w:pPr>
      <w:r w:rsidRPr="0066428A">
        <w:rPr>
          <w:rFonts w:ascii="Times New Roman" w:hAnsi="Times New Roman" w:cs="Times New Roman"/>
          <w:b/>
          <w:sz w:val="28"/>
          <w:szCs w:val="28"/>
        </w:rPr>
        <w:t>3. ESQUEMA METODOLÓGICO</w:t>
      </w:r>
    </w:p>
    <w:p w:rsidR="00635DEA" w:rsidRDefault="00571D0A" w:rsidP="00635DEA">
      <w:pPr>
        <w:spacing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L</w:t>
      </w:r>
      <w:r w:rsidR="002A0652" w:rsidRPr="0066428A">
        <w:rPr>
          <w:rFonts w:ascii="Times New Roman" w:hAnsi="Times New Roman" w:cs="Times New Roman"/>
          <w:sz w:val="24"/>
          <w:szCs w:val="24"/>
        </w:rPr>
        <w:t xml:space="preserve">a investigación realizada fue </w:t>
      </w:r>
      <w:r w:rsidR="00735FD5" w:rsidRPr="0066428A">
        <w:rPr>
          <w:rFonts w:ascii="Times New Roman" w:hAnsi="Times New Roman" w:cs="Times New Roman"/>
          <w:sz w:val="24"/>
          <w:szCs w:val="24"/>
        </w:rPr>
        <w:t xml:space="preserve">de </w:t>
      </w:r>
      <w:r w:rsidR="00735FD5" w:rsidRPr="0066428A">
        <w:rPr>
          <w:rFonts w:ascii="Times New Roman" w:hAnsi="Times New Roman" w:cs="Times New Roman"/>
          <w:b/>
          <w:i/>
          <w:sz w:val="24"/>
          <w:szCs w:val="24"/>
        </w:rPr>
        <w:t>tipo exploratorio</w:t>
      </w:r>
      <w:r w:rsidR="00735FD5" w:rsidRPr="0066428A">
        <w:rPr>
          <w:rFonts w:ascii="Times New Roman" w:hAnsi="Times New Roman" w:cs="Times New Roman"/>
          <w:sz w:val="24"/>
          <w:szCs w:val="24"/>
        </w:rPr>
        <w:t xml:space="preserve">, con un </w:t>
      </w:r>
      <w:r w:rsidR="00735FD5" w:rsidRPr="0066428A">
        <w:rPr>
          <w:rFonts w:ascii="Times New Roman" w:hAnsi="Times New Roman" w:cs="Times New Roman"/>
          <w:b/>
          <w:i/>
          <w:sz w:val="24"/>
          <w:szCs w:val="24"/>
        </w:rPr>
        <w:t>diseño</w:t>
      </w:r>
      <w:r w:rsidR="00735FD5" w:rsidRPr="0066428A">
        <w:rPr>
          <w:rFonts w:ascii="Times New Roman" w:hAnsi="Times New Roman" w:cs="Times New Roman"/>
          <w:b/>
          <w:sz w:val="24"/>
          <w:szCs w:val="24"/>
        </w:rPr>
        <w:t xml:space="preserve"> </w:t>
      </w:r>
      <w:r w:rsidR="00735FD5" w:rsidRPr="0066428A">
        <w:rPr>
          <w:rFonts w:ascii="Times New Roman" w:hAnsi="Times New Roman" w:cs="Times New Roman"/>
          <w:b/>
          <w:i/>
          <w:sz w:val="24"/>
          <w:szCs w:val="24"/>
        </w:rPr>
        <w:t>observacional y transversal</w:t>
      </w:r>
      <w:r w:rsidR="00735FD5" w:rsidRPr="0066428A">
        <w:rPr>
          <w:rFonts w:ascii="Times New Roman" w:hAnsi="Times New Roman" w:cs="Times New Roman"/>
          <w:sz w:val="24"/>
          <w:szCs w:val="24"/>
        </w:rPr>
        <w:t xml:space="preserve">, siendo la </w:t>
      </w:r>
      <w:r w:rsidR="00735FD5" w:rsidRPr="0066428A">
        <w:rPr>
          <w:rFonts w:ascii="Times New Roman" w:hAnsi="Times New Roman" w:cs="Times New Roman"/>
          <w:b/>
          <w:i/>
          <w:sz w:val="24"/>
          <w:szCs w:val="24"/>
        </w:rPr>
        <w:t>muestra u objeto de estudio</w:t>
      </w:r>
      <w:r w:rsidR="00735FD5" w:rsidRPr="0066428A">
        <w:rPr>
          <w:rFonts w:ascii="Times New Roman" w:hAnsi="Times New Roman" w:cs="Times New Roman"/>
          <w:sz w:val="24"/>
          <w:szCs w:val="24"/>
        </w:rPr>
        <w:t xml:space="preserve"> los </w:t>
      </w:r>
      <w:r w:rsidR="002A0652" w:rsidRPr="0066428A">
        <w:rPr>
          <w:rFonts w:ascii="Times New Roman" w:hAnsi="Times New Roman" w:cs="Times New Roman"/>
          <w:sz w:val="24"/>
          <w:szCs w:val="24"/>
        </w:rPr>
        <w:t>p</w:t>
      </w:r>
      <w:r w:rsidR="00735FD5" w:rsidRPr="0066428A">
        <w:rPr>
          <w:rFonts w:ascii="Times New Roman" w:hAnsi="Times New Roman" w:cs="Times New Roman"/>
          <w:sz w:val="24"/>
          <w:szCs w:val="24"/>
        </w:rPr>
        <w:t xml:space="preserve">lanes de estudios de la Universidad Regional del Sureste y el del Sistema de Universidades Estatales de Oaxaca. Los </w:t>
      </w:r>
      <w:r w:rsidR="00735FD5" w:rsidRPr="0066428A">
        <w:rPr>
          <w:rFonts w:ascii="Times New Roman" w:hAnsi="Times New Roman" w:cs="Times New Roman"/>
          <w:b/>
          <w:i/>
          <w:sz w:val="24"/>
          <w:szCs w:val="24"/>
        </w:rPr>
        <w:t xml:space="preserve">criterios de inclusión </w:t>
      </w:r>
      <w:r w:rsidR="00735FD5" w:rsidRPr="0066428A">
        <w:rPr>
          <w:rFonts w:ascii="Times New Roman" w:hAnsi="Times New Roman" w:cs="Times New Roman"/>
          <w:sz w:val="24"/>
          <w:szCs w:val="24"/>
        </w:rPr>
        <w:t xml:space="preserve">se considerarán como todos los elementos que conforman un </w:t>
      </w:r>
      <w:r w:rsidR="002A0652" w:rsidRPr="0066428A">
        <w:rPr>
          <w:rFonts w:ascii="Times New Roman" w:hAnsi="Times New Roman" w:cs="Times New Roman"/>
          <w:sz w:val="24"/>
          <w:szCs w:val="24"/>
        </w:rPr>
        <w:t>p</w:t>
      </w:r>
      <w:r w:rsidR="00735FD5" w:rsidRPr="0066428A">
        <w:rPr>
          <w:rFonts w:ascii="Times New Roman" w:hAnsi="Times New Roman" w:cs="Times New Roman"/>
          <w:sz w:val="24"/>
          <w:szCs w:val="24"/>
        </w:rPr>
        <w:t xml:space="preserve">lan de estudios </w:t>
      </w:r>
      <w:r w:rsidR="002A0652" w:rsidRPr="0066428A">
        <w:rPr>
          <w:rFonts w:ascii="Times New Roman" w:hAnsi="Times New Roman" w:cs="Times New Roman"/>
          <w:sz w:val="24"/>
          <w:szCs w:val="24"/>
        </w:rPr>
        <w:t xml:space="preserve">que </w:t>
      </w:r>
      <w:r w:rsidR="00735FD5" w:rsidRPr="0066428A">
        <w:rPr>
          <w:rFonts w:ascii="Times New Roman" w:hAnsi="Times New Roman" w:cs="Times New Roman"/>
          <w:sz w:val="24"/>
          <w:szCs w:val="24"/>
        </w:rPr>
        <w:t xml:space="preserve">se encuentra integrado en el </w:t>
      </w:r>
      <w:r w:rsidR="00635DEA" w:rsidRPr="0066428A">
        <w:rPr>
          <w:rFonts w:ascii="Times New Roman" w:hAnsi="Times New Roman" w:cs="Times New Roman"/>
          <w:sz w:val="24"/>
          <w:szCs w:val="24"/>
        </w:rPr>
        <w:t>currículo</w:t>
      </w:r>
      <w:r w:rsidR="00735FD5" w:rsidRPr="0066428A">
        <w:rPr>
          <w:rFonts w:ascii="Times New Roman" w:hAnsi="Times New Roman" w:cs="Times New Roman"/>
          <w:sz w:val="24"/>
          <w:szCs w:val="24"/>
        </w:rPr>
        <w:t xml:space="preserve"> correspondiente. No se considera</w:t>
      </w:r>
      <w:r w:rsidR="002A0652" w:rsidRPr="0066428A">
        <w:rPr>
          <w:rFonts w:ascii="Times New Roman" w:hAnsi="Times New Roman" w:cs="Times New Roman"/>
          <w:sz w:val="24"/>
          <w:szCs w:val="24"/>
        </w:rPr>
        <w:t>ron</w:t>
      </w:r>
      <w:r w:rsidR="00735FD5" w:rsidRPr="0066428A">
        <w:rPr>
          <w:rFonts w:ascii="Times New Roman" w:hAnsi="Times New Roman" w:cs="Times New Roman"/>
          <w:sz w:val="24"/>
          <w:szCs w:val="24"/>
        </w:rPr>
        <w:t xml:space="preserve"> </w:t>
      </w:r>
      <w:r w:rsidR="002A0652" w:rsidRPr="0066428A">
        <w:rPr>
          <w:rFonts w:ascii="Times New Roman" w:hAnsi="Times New Roman" w:cs="Times New Roman"/>
          <w:sz w:val="24"/>
          <w:szCs w:val="24"/>
        </w:rPr>
        <w:t xml:space="preserve">los </w:t>
      </w:r>
      <w:r w:rsidR="00735FD5" w:rsidRPr="0066428A">
        <w:rPr>
          <w:rFonts w:ascii="Times New Roman" w:hAnsi="Times New Roman" w:cs="Times New Roman"/>
          <w:b/>
          <w:i/>
          <w:sz w:val="24"/>
          <w:szCs w:val="24"/>
        </w:rPr>
        <w:t>criterios de eliminación ni de exclusión</w:t>
      </w:r>
      <w:r w:rsidR="00735FD5" w:rsidRPr="0066428A">
        <w:rPr>
          <w:rFonts w:ascii="Times New Roman" w:hAnsi="Times New Roman" w:cs="Times New Roman"/>
          <w:sz w:val="24"/>
          <w:szCs w:val="24"/>
        </w:rPr>
        <w:t xml:space="preserve"> para la presente investigación. </w:t>
      </w:r>
      <w:r w:rsidR="00BB24BA" w:rsidRPr="0066428A">
        <w:rPr>
          <w:rFonts w:ascii="Times New Roman" w:hAnsi="Times New Roman" w:cs="Times New Roman"/>
          <w:sz w:val="24"/>
          <w:szCs w:val="24"/>
        </w:rPr>
        <w:t xml:space="preserve">El </w:t>
      </w:r>
      <w:r w:rsidR="00BB24BA" w:rsidRPr="0066428A">
        <w:rPr>
          <w:rFonts w:ascii="Times New Roman" w:hAnsi="Times New Roman" w:cs="Times New Roman"/>
          <w:b/>
          <w:i/>
          <w:sz w:val="24"/>
          <w:szCs w:val="24"/>
        </w:rPr>
        <w:t>nivel de significancia estadística</w:t>
      </w:r>
      <w:r w:rsidR="00E51E9B" w:rsidRPr="0066428A">
        <w:rPr>
          <w:rFonts w:ascii="Times New Roman" w:hAnsi="Times New Roman" w:cs="Times New Roman"/>
          <w:b/>
          <w:i/>
          <w:sz w:val="24"/>
          <w:szCs w:val="24"/>
        </w:rPr>
        <w:t xml:space="preserve"> para datos cuantitativos</w:t>
      </w:r>
      <w:r w:rsidR="00BB24BA" w:rsidRPr="0066428A">
        <w:rPr>
          <w:rFonts w:ascii="Times New Roman" w:hAnsi="Times New Roman" w:cs="Times New Roman"/>
          <w:b/>
          <w:i/>
          <w:sz w:val="24"/>
          <w:szCs w:val="24"/>
        </w:rPr>
        <w:t xml:space="preserve"> </w:t>
      </w:r>
      <w:r w:rsidR="00BB24BA" w:rsidRPr="0066428A">
        <w:rPr>
          <w:rFonts w:ascii="Times New Roman" w:hAnsi="Times New Roman" w:cs="Times New Roman"/>
          <w:sz w:val="24"/>
          <w:szCs w:val="24"/>
        </w:rPr>
        <w:t xml:space="preserve">se calculó con base a indicadores </w:t>
      </w:r>
      <w:r w:rsidR="00C40FE6" w:rsidRPr="0066428A">
        <w:rPr>
          <w:rFonts w:ascii="Times New Roman" w:hAnsi="Times New Roman" w:cs="Times New Roman"/>
          <w:sz w:val="24"/>
          <w:szCs w:val="24"/>
        </w:rPr>
        <w:t xml:space="preserve">preestablecidos </w:t>
      </w:r>
      <w:r w:rsidR="00202DD3" w:rsidRPr="0066428A">
        <w:rPr>
          <w:rFonts w:ascii="Times New Roman" w:hAnsi="Times New Roman" w:cs="Times New Roman"/>
          <w:sz w:val="24"/>
          <w:szCs w:val="24"/>
        </w:rPr>
        <w:t xml:space="preserve">por </w:t>
      </w:r>
      <w:r w:rsidR="00C40FE6" w:rsidRPr="0066428A">
        <w:rPr>
          <w:rFonts w:ascii="Times New Roman" w:hAnsi="Times New Roman" w:cs="Times New Roman"/>
          <w:sz w:val="24"/>
          <w:szCs w:val="24"/>
        </w:rPr>
        <w:t xml:space="preserve">los diseñadores del presente estudio, </w:t>
      </w:r>
      <w:r w:rsidRPr="0066428A">
        <w:rPr>
          <w:rFonts w:ascii="Times New Roman" w:hAnsi="Times New Roman" w:cs="Times New Roman"/>
          <w:sz w:val="24"/>
          <w:szCs w:val="24"/>
        </w:rPr>
        <w:t>debido que</w:t>
      </w:r>
      <w:r w:rsidR="00C40FE6" w:rsidRPr="0066428A">
        <w:rPr>
          <w:rFonts w:ascii="Times New Roman" w:hAnsi="Times New Roman" w:cs="Times New Roman"/>
          <w:sz w:val="24"/>
          <w:szCs w:val="24"/>
        </w:rPr>
        <w:t xml:space="preserve"> no se </w:t>
      </w:r>
      <w:r w:rsidR="00202DD3" w:rsidRPr="0066428A">
        <w:rPr>
          <w:rFonts w:ascii="Times New Roman" w:hAnsi="Times New Roman" w:cs="Times New Roman"/>
          <w:sz w:val="24"/>
          <w:szCs w:val="24"/>
        </w:rPr>
        <w:t>encontraron,</w:t>
      </w:r>
      <w:r w:rsidR="00C40FE6" w:rsidRPr="0066428A">
        <w:rPr>
          <w:rFonts w:ascii="Times New Roman" w:hAnsi="Times New Roman" w:cs="Times New Roman"/>
          <w:sz w:val="24"/>
          <w:szCs w:val="24"/>
        </w:rPr>
        <w:t xml:space="preserve"> en la literatura</w:t>
      </w:r>
      <w:r w:rsidR="00202DD3" w:rsidRPr="0066428A">
        <w:rPr>
          <w:rFonts w:ascii="Times New Roman" w:hAnsi="Times New Roman" w:cs="Times New Roman"/>
          <w:sz w:val="24"/>
          <w:szCs w:val="24"/>
        </w:rPr>
        <w:t>,</w:t>
      </w:r>
      <w:r w:rsidR="00C40FE6" w:rsidRPr="0066428A">
        <w:rPr>
          <w:rFonts w:ascii="Times New Roman" w:hAnsi="Times New Roman" w:cs="Times New Roman"/>
          <w:sz w:val="24"/>
          <w:szCs w:val="24"/>
        </w:rPr>
        <w:t xml:space="preserve"> datos estandarizados para este </w:t>
      </w:r>
      <w:r w:rsidR="00E51E9B" w:rsidRPr="0066428A">
        <w:rPr>
          <w:rFonts w:ascii="Times New Roman" w:hAnsi="Times New Roman" w:cs="Times New Roman"/>
          <w:sz w:val="24"/>
          <w:szCs w:val="24"/>
        </w:rPr>
        <w:t>fin</w:t>
      </w:r>
      <w:r w:rsidR="00BB24BA" w:rsidRPr="0066428A">
        <w:rPr>
          <w:rFonts w:ascii="Times New Roman" w:hAnsi="Times New Roman" w:cs="Times New Roman"/>
          <w:sz w:val="24"/>
          <w:szCs w:val="24"/>
        </w:rPr>
        <w:t xml:space="preserve">. </w:t>
      </w:r>
      <w:r w:rsidR="00E51E9B" w:rsidRPr="0066428A">
        <w:rPr>
          <w:rFonts w:ascii="Times New Roman" w:hAnsi="Times New Roman" w:cs="Times New Roman"/>
          <w:sz w:val="24"/>
          <w:szCs w:val="24"/>
        </w:rPr>
        <w:t xml:space="preserve">Estos </w:t>
      </w:r>
      <w:r w:rsidR="00E51E9B" w:rsidRPr="0066428A">
        <w:rPr>
          <w:rFonts w:ascii="Times New Roman" w:hAnsi="Times New Roman" w:cs="Times New Roman"/>
          <w:b/>
          <w:i/>
          <w:sz w:val="24"/>
          <w:szCs w:val="24"/>
        </w:rPr>
        <w:t>indicadores preestablecidos</w:t>
      </w:r>
      <w:r w:rsidR="00E51E9B" w:rsidRPr="0066428A">
        <w:rPr>
          <w:rFonts w:ascii="Times New Roman" w:hAnsi="Times New Roman" w:cs="Times New Roman"/>
          <w:sz w:val="24"/>
          <w:szCs w:val="24"/>
        </w:rPr>
        <w:t xml:space="preserve"> quedaron expresados de la forma</w:t>
      </w:r>
      <w:r w:rsidR="00202DD3" w:rsidRPr="0066428A">
        <w:rPr>
          <w:rFonts w:ascii="Times New Roman" w:hAnsi="Times New Roman" w:cs="Times New Roman"/>
          <w:sz w:val="24"/>
          <w:szCs w:val="24"/>
        </w:rPr>
        <w:t xml:space="preserve"> siguiente</w:t>
      </w:r>
      <w:r w:rsidR="00E51E9B" w:rsidRPr="0066428A">
        <w:rPr>
          <w:rFonts w:ascii="Times New Roman" w:hAnsi="Times New Roman" w:cs="Times New Roman"/>
          <w:sz w:val="24"/>
          <w:szCs w:val="24"/>
        </w:rPr>
        <w:t xml:space="preserve">: una diferencia del 20% o mayor a éste correspondió a una diferencia significativa alta, entre el 19 y el 10% moderada, del 9% hasta el 3% una diferencia significativa débil y menor al 3% nula. </w:t>
      </w:r>
      <w:r w:rsidR="00635DEA" w:rsidRPr="0066428A">
        <w:rPr>
          <w:rFonts w:ascii="Times New Roman" w:hAnsi="Times New Roman" w:cs="Times New Roman"/>
          <w:sz w:val="24"/>
          <w:szCs w:val="24"/>
        </w:rPr>
        <w:t xml:space="preserve">Por las características descriptivas </w:t>
      </w:r>
      <w:r w:rsidR="00202DD3" w:rsidRPr="0066428A">
        <w:rPr>
          <w:rFonts w:ascii="Times New Roman" w:hAnsi="Times New Roman" w:cs="Times New Roman"/>
          <w:sz w:val="24"/>
          <w:szCs w:val="24"/>
        </w:rPr>
        <w:t xml:space="preserve">de la investigación realizada se </w:t>
      </w:r>
      <w:r w:rsidR="00635DEA" w:rsidRPr="0066428A">
        <w:rPr>
          <w:rFonts w:ascii="Times New Roman" w:hAnsi="Times New Roman" w:cs="Times New Roman"/>
          <w:sz w:val="24"/>
          <w:szCs w:val="24"/>
        </w:rPr>
        <w:t xml:space="preserve">utilizó un método comparativo estableciendo </w:t>
      </w:r>
      <w:r w:rsidR="00635DEA" w:rsidRPr="0066428A">
        <w:rPr>
          <w:rFonts w:ascii="Times New Roman" w:hAnsi="Times New Roman" w:cs="Times New Roman"/>
          <w:b/>
          <w:i/>
          <w:sz w:val="24"/>
          <w:szCs w:val="24"/>
        </w:rPr>
        <w:t>cinco clasificaciones</w:t>
      </w:r>
      <w:r w:rsidR="00635DEA" w:rsidRPr="0066428A">
        <w:rPr>
          <w:rFonts w:ascii="Times New Roman" w:hAnsi="Times New Roman" w:cs="Times New Roman"/>
          <w:sz w:val="24"/>
          <w:szCs w:val="24"/>
        </w:rPr>
        <w:t xml:space="preserve"> para tal efecto </w:t>
      </w:r>
      <w:r w:rsidR="00202DD3" w:rsidRPr="0066428A">
        <w:rPr>
          <w:rFonts w:ascii="Times New Roman" w:hAnsi="Times New Roman" w:cs="Times New Roman"/>
          <w:sz w:val="24"/>
          <w:szCs w:val="24"/>
        </w:rPr>
        <w:t xml:space="preserve">y ellas </w:t>
      </w:r>
      <w:r w:rsidR="00946ED1" w:rsidRPr="0066428A">
        <w:rPr>
          <w:rFonts w:ascii="Times New Roman" w:hAnsi="Times New Roman" w:cs="Times New Roman"/>
          <w:sz w:val="24"/>
          <w:szCs w:val="24"/>
        </w:rPr>
        <w:t>fueron</w:t>
      </w:r>
      <w:r w:rsidR="00202DD3" w:rsidRPr="0066428A">
        <w:rPr>
          <w:rFonts w:ascii="Times New Roman" w:hAnsi="Times New Roman" w:cs="Times New Roman"/>
          <w:sz w:val="24"/>
          <w:szCs w:val="24"/>
        </w:rPr>
        <w:t xml:space="preserve"> las siguientes</w:t>
      </w:r>
      <w:r w:rsidR="00E21C3A" w:rsidRPr="0066428A">
        <w:rPr>
          <w:rFonts w:ascii="Times New Roman" w:hAnsi="Times New Roman" w:cs="Times New Roman"/>
          <w:sz w:val="24"/>
          <w:szCs w:val="24"/>
        </w:rPr>
        <w:t>: (1)</w:t>
      </w:r>
      <w:r w:rsidR="00D741FE" w:rsidRPr="0066428A">
        <w:rPr>
          <w:rFonts w:ascii="Times New Roman" w:hAnsi="Times New Roman" w:cs="Times New Roman"/>
          <w:sz w:val="24"/>
          <w:szCs w:val="24"/>
        </w:rPr>
        <w:t xml:space="preserve"> las</w:t>
      </w:r>
      <w:r w:rsidR="00E21C3A" w:rsidRPr="0066428A">
        <w:rPr>
          <w:rFonts w:ascii="Times New Roman" w:hAnsi="Times New Roman" w:cs="Times New Roman"/>
          <w:sz w:val="24"/>
          <w:szCs w:val="24"/>
        </w:rPr>
        <w:t xml:space="preserve"> áreas de conocimiento, (2) </w:t>
      </w:r>
      <w:r w:rsidR="00D741FE" w:rsidRPr="0066428A">
        <w:rPr>
          <w:rFonts w:ascii="Times New Roman" w:hAnsi="Times New Roman" w:cs="Times New Roman"/>
          <w:sz w:val="24"/>
          <w:szCs w:val="24"/>
        </w:rPr>
        <w:t xml:space="preserve">la </w:t>
      </w:r>
      <w:r w:rsidR="00E21C3A" w:rsidRPr="0066428A">
        <w:rPr>
          <w:rFonts w:ascii="Times New Roman" w:hAnsi="Times New Roman" w:cs="Times New Roman"/>
          <w:sz w:val="24"/>
          <w:szCs w:val="24"/>
        </w:rPr>
        <w:t xml:space="preserve">Organización curricular, (3) </w:t>
      </w:r>
      <w:r w:rsidR="00D741FE" w:rsidRPr="0066428A">
        <w:rPr>
          <w:rFonts w:ascii="Times New Roman" w:hAnsi="Times New Roman" w:cs="Times New Roman"/>
          <w:sz w:val="24"/>
          <w:szCs w:val="24"/>
        </w:rPr>
        <w:t xml:space="preserve">las </w:t>
      </w:r>
      <w:r w:rsidR="00E21C3A" w:rsidRPr="0066428A">
        <w:rPr>
          <w:rFonts w:ascii="Times New Roman" w:hAnsi="Times New Roman" w:cs="Times New Roman"/>
          <w:sz w:val="24"/>
          <w:szCs w:val="24"/>
        </w:rPr>
        <w:t xml:space="preserve">líneas de formación, (4) </w:t>
      </w:r>
      <w:r w:rsidR="00D741FE" w:rsidRPr="0066428A">
        <w:rPr>
          <w:rFonts w:ascii="Times New Roman" w:hAnsi="Times New Roman" w:cs="Times New Roman"/>
          <w:sz w:val="24"/>
          <w:szCs w:val="24"/>
        </w:rPr>
        <w:t xml:space="preserve">la </w:t>
      </w:r>
      <w:r w:rsidR="00E21C3A" w:rsidRPr="0066428A">
        <w:rPr>
          <w:rFonts w:ascii="Times New Roman" w:hAnsi="Times New Roman" w:cs="Times New Roman"/>
          <w:sz w:val="24"/>
          <w:szCs w:val="24"/>
        </w:rPr>
        <w:t xml:space="preserve">filosofía de la dependencia y (5) </w:t>
      </w:r>
      <w:r w:rsidR="00D741FE" w:rsidRPr="0066428A">
        <w:rPr>
          <w:rFonts w:ascii="Times New Roman" w:hAnsi="Times New Roman" w:cs="Times New Roman"/>
          <w:sz w:val="24"/>
          <w:szCs w:val="24"/>
        </w:rPr>
        <w:t xml:space="preserve">el </w:t>
      </w:r>
      <w:r w:rsidR="00E21C3A" w:rsidRPr="0066428A">
        <w:rPr>
          <w:rFonts w:ascii="Times New Roman" w:hAnsi="Times New Roman" w:cs="Times New Roman"/>
          <w:sz w:val="24"/>
          <w:szCs w:val="24"/>
        </w:rPr>
        <w:t xml:space="preserve">perfil del egresado. </w:t>
      </w:r>
    </w:p>
    <w:p w:rsidR="0070098C" w:rsidRPr="0066428A" w:rsidRDefault="0070098C" w:rsidP="00635DEA">
      <w:pPr>
        <w:spacing w:line="360" w:lineRule="auto"/>
        <w:contextualSpacing/>
        <w:jc w:val="both"/>
        <w:rPr>
          <w:rFonts w:ascii="Times New Roman" w:hAnsi="Times New Roman" w:cs="Times New Roman"/>
          <w:sz w:val="24"/>
          <w:szCs w:val="24"/>
        </w:rPr>
      </w:pPr>
    </w:p>
    <w:p w:rsidR="00635DEA" w:rsidRPr="0066428A" w:rsidRDefault="00E21C3A" w:rsidP="00635DEA">
      <w:pPr>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lastRenderedPageBreak/>
        <w:t xml:space="preserve">Se entiende por </w:t>
      </w:r>
      <w:r w:rsidRPr="0066428A">
        <w:rPr>
          <w:rFonts w:ascii="Times New Roman" w:hAnsi="Times New Roman" w:cs="Times New Roman"/>
          <w:b/>
          <w:i/>
          <w:sz w:val="24"/>
          <w:szCs w:val="24"/>
        </w:rPr>
        <w:t>área de conocimiento</w:t>
      </w:r>
      <w:r w:rsidRPr="0066428A">
        <w:rPr>
          <w:rFonts w:ascii="Times New Roman" w:hAnsi="Times New Roman" w:cs="Times New Roman"/>
          <w:sz w:val="24"/>
          <w:szCs w:val="24"/>
        </w:rPr>
        <w:t xml:space="preserve"> (1</w:t>
      </w:r>
      <w:r w:rsidR="00571D0A" w:rsidRPr="0066428A">
        <w:rPr>
          <w:rFonts w:ascii="Times New Roman" w:hAnsi="Times New Roman" w:cs="Times New Roman"/>
          <w:sz w:val="24"/>
          <w:szCs w:val="24"/>
        </w:rPr>
        <w:t>) la</w:t>
      </w:r>
      <w:r w:rsidRPr="0066428A">
        <w:rPr>
          <w:rFonts w:ascii="Times New Roman" w:hAnsi="Times New Roman" w:cs="Times New Roman"/>
          <w:sz w:val="24"/>
          <w:szCs w:val="24"/>
        </w:rPr>
        <w:t xml:space="preserve"> constitución de los tipos de formación que integran el currículum y, en el presente estudio, se clasifica</w:t>
      </w:r>
      <w:r w:rsidR="00202DD3" w:rsidRPr="0066428A">
        <w:rPr>
          <w:rFonts w:ascii="Times New Roman" w:hAnsi="Times New Roman" w:cs="Times New Roman"/>
          <w:sz w:val="24"/>
          <w:szCs w:val="24"/>
        </w:rPr>
        <w:t>ro</w:t>
      </w:r>
      <w:r w:rsidRPr="0066428A">
        <w:rPr>
          <w:rFonts w:ascii="Times New Roman" w:hAnsi="Times New Roman" w:cs="Times New Roman"/>
          <w:sz w:val="24"/>
          <w:szCs w:val="24"/>
        </w:rPr>
        <w:t xml:space="preserve">n como: (a) asignaturas de </w:t>
      </w:r>
      <w:proofErr w:type="gramStart"/>
      <w:r w:rsidRPr="0066428A">
        <w:rPr>
          <w:rFonts w:ascii="Times New Roman" w:hAnsi="Times New Roman" w:cs="Times New Roman"/>
          <w:sz w:val="24"/>
          <w:szCs w:val="24"/>
        </w:rPr>
        <w:t>orden elemental o fundamentales</w:t>
      </w:r>
      <w:proofErr w:type="gramEnd"/>
      <w:r w:rsidRPr="0066428A">
        <w:rPr>
          <w:rFonts w:ascii="Times New Roman" w:hAnsi="Times New Roman" w:cs="Times New Roman"/>
          <w:sz w:val="24"/>
          <w:szCs w:val="24"/>
        </w:rPr>
        <w:t>, siendo éstas las que se consideran imprescindibles para alcanzar el perfil de egreso deseado</w:t>
      </w:r>
      <w:r w:rsidR="00202DD3" w:rsidRPr="0066428A">
        <w:rPr>
          <w:rFonts w:ascii="Times New Roman" w:hAnsi="Times New Roman" w:cs="Times New Roman"/>
          <w:sz w:val="24"/>
          <w:szCs w:val="24"/>
        </w:rPr>
        <w:t>. E</w:t>
      </w:r>
      <w:r w:rsidRPr="0066428A">
        <w:rPr>
          <w:rFonts w:ascii="Times New Roman" w:hAnsi="Times New Roman" w:cs="Times New Roman"/>
          <w:sz w:val="24"/>
          <w:szCs w:val="24"/>
        </w:rPr>
        <w:t xml:space="preserve">n este caso el de nutriólogo, sin estas asignaturas no podría alcanzarse, de ninguna forma, el perfil de egreso, (b) asignaturas básicas que son aquellas que acompañan y complementan íntimamente a las elementales o fundamentales, sobre todo en contenido teórico pues la práctica de estas asignaturas resulta meramente demostrativa, (c) Las asignaturas transversales que son aquellas asignaturas que ayudan a integrar conocimientos de diferente tipo que las elementales y básicas, pero que son necesarias en el aspecto, técnico, cultural, social o de integración. </w:t>
      </w:r>
    </w:p>
    <w:p w:rsidR="00E21C3A" w:rsidRPr="0066428A" w:rsidRDefault="00E21C3A" w:rsidP="00635DEA">
      <w:pPr>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Por </w:t>
      </w:r>
      <w:r w:rsidRPr="0066428A">
        <w:rPr>
          <w:rFonts w:ascii="Times New Roman" w:hAnsi="Times New Roman" w:cs="Times New Roman"/>
          <w:b/>
          <w:i/>
          <w:sz w:val="24"/>
          <w:szCs w:val="24"/>
        </w:rPr>
        <w:t>organización curricular</w:t>
      </w:r>
      <w:r w:rsidRPr="0066428A">
        <w:rPr>
          <w:rFonts w:ascii="Times New Roman" w:hAnsi="Times New Roman" w:cs="Times New Roman"/>
          <w:sz w:val="24"/>
          <w:szCs w:val="24"/>
        </w:rPr>
        <w:t xml:space="preserve"> (2) debemos deducir si el plan de estudios está distribuido por semestres, cuatrimestres, trimestres, además de analizar si las cargas académicas son rígidas o flexibles y bajo qué modelo curricular están implementadas. En cuanto a las </w:t>
      </w:r>
      <w:r w:rsidRPr="0066428A">
        <w:rPr>
          <w:rFonts w:ascii="Times New Roman" w:hAnsi="Times New Roman" w:cs="Times New Roman"/>
          <w:b/>
          <w:i/>
          <w:sz w:val="24"/>
          <w:szCs w:val="24"/>
        </w:rPr>
        <w:t>líneas de formación</w:t>
      </w:r>
      <w:r w:rsidRPr="0066428A">
        <w:rPr>
          <w:rFonts w:ascii="Times New Roman" w:hAnsi="Times New Roman" w:cs="Times New Roman"/>
          <w:sz w:val="24"/>
          <w:szCs w:val="24"/>
        </w:rPr>
        <w:t xml:space="preserve"> (3), éstas representan cuáles son y con qué porcentaje de carga se encuentran distribuidas en el plan. En cuanto a la </w:t>
      </w:r>
      <w:r w:rsidRPr="0066428A">
        <w:rPr>
          <w:rFonts w:ascii="Times New Roman" w:hAnsi="Times New Roman" w:cs="Times New Roman"/>
          <w:b/>
          <w:i/>
          <w:sz w:val="24"/>
          <w:szCs w:val="24"/>
        </w:rPr>
        <w:t>filosofía</w:t>
      </w:r>
      <w:r w:rsidR="00F56DED" w:rsidRPr="0066428A">
        <w:rPr>
          <w:rFonts w:ascii="Times New Roman" w:hAnsi="Times New Roman" w:cs="Times New Roman"/>
          <w:b/>
          <w:i/>
          <w:sz w:val="24"/>
          <w:szCs w:val="24"/>
        </w:rPr>
        <w:t xml:space="preserve"> </w:t>
      </w:r>
      <w:r w:rsidRPr="0066428A">
        <w:rPr>
          <w:rFonts w:ascii="Times New Roman" w:hAnsi="Times New Roman" w:cs="Times New Roman"/>
          <w:b/>
          <w:i/>
          <w:sz w:val="24"/>
          <w:szCs w:val="24"/>
        </w:rPr>
        <w:t>de la dependencia</w:t>
      </w:r>
      <w:r w:rsidRPr="0066428A">
        <w:rPr>
          <w:rFonts w:ascii="Times New Roman" w:hAnsi="Times New Roman" w:cs="Times New Roman"/>
          <w:sz w:val="24"/>
          <w:szCs w:val="24"/>
        </w:rPr>
        <w:t xml:space="preserve"> (4) se hace hincapié en la congruencia que debe existir entre la misión y la visión de la Facultad, Escuela o Institución con el </w:t>
      </w:r>
      <w:r w:rsidR="00D741FE" w:rsidRPr="0066428A">
        <w:rPr>
          <w:rFonts w:ascii="Times New Roman" w:hAnsi="Times New Roman" w:cs="Times New Roman"/>
          <w:sz w:val="24"/>
          <w:szCs w:val="24"/>
        </w:rPr>
        <w:t>P</w:t>
      </w:r>
      <w:r w:rsidRPr="0066428A">
        <w:rPr>
          <w:rFonts w:ascii="Times New Roman" w:hAnsi="Times New Roman" w:cs="Times New Roman"/>
          <w:sz w:val="24"/>
          <w:szCs w:val="24"/>
        </w:rPr>
        <w:t xml:space="preserve">lan de estudios implementado. Finalmente, el análisis del </w:t>
      </w:r>
      <w:r w:rsidRPr="0066428A">
        <w:rPr>
          <w:rFonts w:ascii="Times New Roman" w:hAnsi="Times New Roman" w:cs="Times New Roman"/>
          <w:b/>
          <w:i/>
          <w:sz w:val="24"/>
          <w:szCs w:val="24"/>
        </w:rPr>
        <w:t>perfil del egresado</w:t>
      </w:r>
      <w:r w:rsidRPr="0066428A">
        <w:rPr>
          <w:rFonts w:ascii="Times New Roman" w:hAnsi="Times New Roman" w:cs="Times New Roman"/>
          <w:b/>
          <w:sz w:val="24"/>
          <w:szCs w:val="24"/>
        </w:rPr>
        <w:t xml:space="preserve"> </w:t>
      </w:r>
      <w:r w:rsidRPr="0066428A">
        <w:rPr>
          <w:rFonts w:ascii="Times New Roman" w:hAnsi="Times New Roman" w:cs="Times New Roman"/>
          <w:sz w:val="24"/>
          <w:szCs w:val="24"/>
        </w:rPr>
        <w:t>(5) permite identificar la congruencia existente en los cuatro puntos anteriores y el mismo perfil, es decir, es la confrontación entre lo que quiere alcanzarse y el medio para alcanzarlo, pues debe existir estrecha congruencia</w:t>
      </w:r>
      <w:r w:rsidR="00846EB5" w:rsidRPr="0066428A">
        <w:rPr>
          <w:rFonts w:ascii="Times New Roman" w:hAnsi="Times New Roman" w:cs="Times New Roman"/>
          <w:sz w:val="24"/>
          <w:szCs w:val="24"/>
        </w:rPr>
        <w:t xml:space="preserve"> </w:t>
      </w:r>
      <w:sdt>
        <w:sdtPr>
          <w:rPr>
            <w:rFonts w:ascii="Times New Roman" w:hAnsi="Times New Roman" w:cs="Times New Roman"/>
            <w:sz w:val="24"/>
            <w:szCs w:val="24"/>
          </w:rPr>
          <w:id w:val="-592161392"/>
          <w:citation/>
        </w:sdtPr>
        <w:sdtEndPr/>
        <w:sdtContent>
          <w:r w:rsidR="00846EB5" w:rsidRPr="0066428A">
            <w:rPr>
              <w:rFonts w:ascii="Times New Roman" w:hAnsi="Times New Roman" w:cs="Times New Roman"/>
              <w:sz w:val="24"/>
              <w:szCs w:val="24"/>
            </w:rPr>
            <w:fldChar w:fldCharType="begin"/>
          </w:r>
          <w:r w:rsidR="00846EB5" w:rsidRPr="0066428A">
            <w:rPr>
              <w:rFonts w:ascii="Times New Roman" w:hAnsi="Times New Roman" w:cs="Times New Roman"/>
              <w:sz w:val="24"/>
              <w:szCs w:val="24"/>
            </w:rPr>
            <w:instrText xml:space="preserve"> CITATION Dav97 \l 2058 </w:instrText>
          </w:r>
          <w:r w:rsidR="00846EB5" w:rsidRPr="0066428A">
            <w:rPr>
              <w:rFonts w:ascii="Times New Roman" w:hAnsi="Times New Roman" w:cs="Times New Roman"/>
              <w:sz w:val="24"/>
              <w:szCs w:val="24"/>
            </w:rPr>
            <w:fldChar w:fldCharType="separate"/>
          </w:r>
          <w:r w:rsidR="00846EB5" w:rsidRPr="0066428A">
            <w:rPr>
              <w:rFonts w:ascii="Times New Roman" w:hAnsi="Times New Roman" w:cs="Times New Roman"/>
              <w:noProof/>
              <w:sz w:val="24"/>
              <w:szCs w:val="24"/>
            </w:rPr>
            <w:t>(Davini, 1997)</w:t>
          </w:r>
          <w:r w:rsidR="00846EB5" w:rsidRPr="0066428A">
            <w:rPr>
              <w:rFonts w:ascii="Times New Roman" w:hAnsi="Times New Roman" w:cs="Times New Roman"/>
              <w:sz w:val="24"/>
              <w:szCs w:val="24"/>
            </w:rPr>
            <w:fldChar w:fldCharType="end"/>
          </w:r>
        </w:sdtContent>
      </w:sdt>
      <w:r w:rsidRPr="0066428A">
        <w:rPr>
          <w:rFonts w:ascii="Times New Roman" w:hAnsi="Times New Roman" w:cs="Times New Roman"/>
          <w:sz w:val="24"/>
          <w:szCs w:val="24"/>
        </w:rPr>
        <w:t>.</w:t>
      </w:r>
      <w:r w:rsidRPr="0066428A">
        <w:rPr>
          <w:rStyle w:val="Refdenotaalpie"/>
          <w:rFonts w:ascii="Times New Roman" w:hAnsi="Times New Roman" w:cs="Times New Roman"/>
          <w:sz w:val="24"/>
          <w:szCs w:val="24"/>
        </w:rPr>
        <w:footnoteReference w:id="3"/>
      </w:r>
      <w:r w:rsidRPr="0066428A">
        <w:rPr>
          <w:rFonts w:ascii="Times New Roman" w:hAnsi="Times New Roman" w:cs="Times New Roman"/>
          <w:sz w:val="24"/>
          <w:szCs w:val="24"/>
        </w:rPr>
        <w:t xml:space="preserve"> Por tanto, y teniendo definid</w:t>
      </w:r>
      <w:r w:rsidR="00D741FE" w:rsidRPr="0066428A">
        <w:rPr>
          <w:rFonts w:ascii="Times New Roman" w:hAnsi="Times New Roman" w:cs="Times New Roman"/>
          <w:sz w:val="24"/>
          <w:szCs w:val="24"/>
        </w:rPr>
        <w:t>a</w:t>
      </w:r>
      <w:r w:rsidRPr="0066428A">
        <w:rPr>
          <w:rFonts w:ascii="Times New Roman" w:hAnsi="Times New Roman" w:cs="Times New Roman"/>
          <w:sz w:val="24"/>
          <w:szCs w:val="24"/>
        </w:rPr>
        <w:t xml:space="preserve">s las cinco clasificaciones de comparación, </w:t>
      </w:r>
      <w:r w:rsidR="00D741FE" w:rsidRPr="0066428A">
        <w:rPr>
          <w:rFonts w:ascii="Times New Roman" w:hAnsi="Times New Roman" w:cs="Times New Roman"/>
          <w:sz w:val="24"/>
          <w:szCs w:val="24"/>
        </w:rPr>
        <w:t xml:space="preserve">se </w:t>
      </w:r>
      <w:r w:rsidRPr="0066428A">
        <w:rPr>
          <w:rFonts w:ascii="Times New Roman" w:hAnsi="Times New Roman" w:cs="Times New Roman"/>
          <w:sz w:val="24"/>
          <w:szCs w:val="24"/>
        </w:rPr>
        <w:t>empez</w:t>
      </w:r>
      <w:r w:rsidR="00D741FE" w:rsidRPr="0066428A">
        <w:rPr>
          <w:rFonts w:ascii="Times New Roman" w:hAnsi="Times New Roman" w:cs="Times New Roman"/>
          <w:sz w:val="24"/>
          <w:szCs w:val="24"/>
        </w:rPr>
        <w:t>ó</w:t>
      </w:r>
      <w:r w:rsidR="00A978CA" w:rsidRPr="0066428A">
        <w:rPr>
          <w:rFonts w:ascii="Times New Roman" w:hAnsi="Times New Roman" w:cs="Times New Roman"/>
          <w:sz w:val="24"/>
          <w:szCs w:val="24"/>
        </w:rPr>
        <w:t xml:space="preserve"> por contrastarlas con</w:t>
      </w:r>
      <w:r w:rsidRPr="0066428A">
        <w:rPr>
          <w:rFonts w:ascii="Times New Roman" w:hAnsi="Times New Roman" w:cs="Times New Roman"/>
          <w:sz w:val="24"/>
          <w:szCs w:val="24"/>
        </w:rPr>
        <w:t xml:space="preserve"> los planes de estudio de</w:t>
      </w:r>
      <w:r w:rsidR="00085D13" w:rsidRPr="0066428A">
        <w:rPr>
          <w:rFonts w:ascii="Times New Roman" w:hAnsi="Times New Roman" w:cs="Times New Roman"/>
          <w:sz w:val="24"/>
          <w:szCs w:val="24"/>
        </w:rPr>
        <w:t xml:space="preserve"> las </w:t>
      </w:r>
      <w:r w:rsidRPr="0066428A">
        <w:rPr>
          <w:rFonts w:ascii="Times New Roman" w:hAnsi="Times New Roman" w:cs="Times New Roman"/>
          <w:i/>
          <w:sz w:val="24"/>
          <w:szCs w:val="24"/>
        </w:rPr>
        <w:t>Universidad Regional del Sureste (URSE) y del Sistema de Universidades Estatales de Oaxaca (SUNEO)</w:t>
      </w:r>
      <w:r w:rsidRPr="0066428A">
        <w:rPr>
          <w:rFonts w:ascii="Times New Roman" w:hAnsi="Times New Roman" w:cs="Times New Roman"/>
          <w:sz w:val="24"/>
          <w:szCs w:val="24"/>
        </w:rPr>
        <w:t>.</w:t>
      </w:r>
    </w:p>
    <w:p w:rsidR="0066428A" w:rsidRPr="0066428A" w:rsidRDefault="0066428A" w:rsidP="008D5CA3">
      <w:pPr>
        <w:spacing w:after="0" w:line="360" w:lineRule="auto"/>
        <w:ind w:firstLine="709"/>
        <w:contextualSpacing/>
        <w:jc w:val="center"/>
        <w:rPr>
          <w:rFonts w:ascii="Times New Roman" w:hAnsi="Times New Roman" w:cs="Times New Roman"/>
          <w:b/>
          <w:sz w:val="16"/>
          <w:szCs w:val="16"/>
        </w:rPr>
      </w:pPr>
    </w:p>
    <w:p w:rsidR="00FA0A31" w:rsidRDefault="00FA0A31" w:rsidP="008D5CA3">
      <w:pPr>
        <w:spacing w:after="0" w:line="360" w:lineRule="auto"/>
        <w:ind w:firstLine="709"/>
        <w:contextualSpacing/>
        <w:jc w:val="center"/>
        <w:rPr>
          <w:rFonts w:ascii="Times New Roman" w:hAnsi="Times New Roman" w:cs="Times New Roman"/>
          <w:b/>
          <w:sz w:val="28"/>
          <w:szCs w:val="28"/>
        </w:rPr>
      </w:pPr>
    </w:p>
    <w:p w:rsidR="00FA0A31" w:rsidRDefault="00FA0A31" w:rsidP="008D5CA3">
      <w:pPr>
        <w:spacing w:after="0" w:line="360" w:lineRule="auto"/>
        <w:ind w:firstLine="709"/>
        <w:contextualSpacing/>
        <w:jc w:val="center"/>
        <w:rPr>
          <w:rFonts w:ascii="Times New Roman" w:hAnsi="Times New Roman" w:cs="Times New Roman"/>
          <w:b/>
          <w:sz w:val="28"/>
          <w:szCs w:val="28"/>
        </w:rPr>
      </w:pPr>
    </w:p>
    <w:p w:rsidR="00FA0A31" w:rsidRDefault="00FA0A31" w:rsidP="008D5CA3">
      <w:pPr>
        <w:spacing w:after="0" w:line="360" w:lineRule="auto"/>
        <w:ind w:firstLine="709"/>
        <w:contextualSpacing/>
        <w:jc w:val="center"/>
        <w:rPr>
          <w:rFonts w:ascii="Times New Roman" w:hAnsi="Times New Roman" w:cs="Times New Roman"/>
          <w:b/>
          <w:sz w:val="28"/>
          <w:szCs w:val="28"/>
        </w:rPr>
      </w:pPr>
    </w:p>
    <w:p w:rsidR="00FA0A31" w:rsidRDefault="00FA0A31" w:rsidP="008D5CA3">
      <w:pPr>
        <w:spacing w:after="0" w:line="360" w:lineRule="auto"/>
        <w:ind w:firstLine="709"/>
        <w:contextualSpacing/>
        <w:jc w:val="center"/>
        <w:rPr>
          <w:rFonts w:ascii="Times New Roman" w:hAnsi="Times New Roman" w:cs="Times New Roman"/>
          <w:b/>
          <w:sz w:val="28"/>
          <w:szCs w:val="28"/>
        </w:rPr>
      </w:pPr>
    </w:p>
    <w:p w:rsidR="00FA0A31" w:rsidRDefault="00FA0A31" w:rsidP="008D5CA3">
      <w:pPr>
        <w:spacing w:after="0" w:line="360" w:lineRule="auto"/>
        <w:ind w:firstLine="709"/>
        <w:contextualSpacing/>
        <w:jc w:val="center"/>
        <w:rPr>
          <w:rFonts w:ascii="Times New Roman" w:hAnsi="Times New Roman" w:cs="Times New Roman"/>
          <w:b/>
          <w:sz w:val="28"/>
          <w:szCs w:val="28"/>
        </w:rPr>
      </w:pPr>
    </w:p>
    <w:p w:rsidR="008D5CA3" w:rsidRPr="0066428A" w:rsidRDefault="008D5CA3" w:rsidP="008D5CA3">
      <w:pPr>
        <w:spacing w:after="0" w:line="360" w:lineRule="auto"/>
        <w:ind w:firstLine="709"/>
        <w:contextualSpacing/>
        <w:jc w:val="center"/>
        <w:rPr>
          <w:rFonts w:ascii="Times New Roman" w:hAnsi="Times New Roman" w:cs="Times New Roman"/>
          <w:b/>
          <w:sz w:val="28"/>
          <w:szCs w:val="28"/>
        </w:rPr>
      </w:pPr>
      <w:r w:rsidRPr="0066428A">
        <w:rPr>
          <w:rFonts w:ascii="Times New Roman" w:hAnsi="Times New Roman" w:cs="Times New Roman"/>
          <w:b/>
          <w:sz w:val="28"/>
          <w:szCs w:val="28"/>
        </w:rPr>
        <w:lastRenderedPageBreak/>
        <w:t>4. RESULTADOS</w:t>
      </w:r>
    </w:p>
    <w:p w:rsidR="008D5CA3" w:rsidRPr="0066428A" w:rsidRDefault="008D5CA3" w:rsidP="00DB1819">
      <w:pPr>
        <w:pStyle w:val="Sinespaciado"/>
        <w:spacing w:line="360" w:lineRule="auto"/>
        <w:ind w:firstLine="708"/>
        <w:contextualSpacing/>
        <w:rPr>
          <w:rFonts w:ascii="Times New Roman" w:hAnsi="Times New Roman" w:cs="Times New Roman"/>
          <w:b/>
          <w:i/>
          <w:sz w:val="24"/>
          <w:szCs w:val="24"/>
        </w:rPr>
      </w:pPr>
      <w:r w:rsidRPr="0066428A">
        <w:rPr>
          <w:rFonts w:ascii="Times New Roman" w:hAnsi="Times New Roman" w:cs="Times New Roman"/>
          <w:b/>
          <w:i/>
          <w:sz w:val="24"/>
          <w:szCs w:val="24"/>
        </w:rPr>
        <w:t>4.1. Organización curricular</w:t>
      </w:r>
    </w:p>
    <w:p w:rsidR="008D5CA3" w:rsidRPr="0066428A" w:rsidRDefault="00D741FE" w:rsidP="00D741FE">
      <w:pPr>
        <w:pStyle w:val="Sinespaciado"/>
        <w:spacing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Para l</w:t>
      </w:r>
      <w:r w:rsidR="008D5CA3" w:rsidRPr="0066428A">
        <w:rPr>
          <w:rFonts w:ascii="Times New Roman" w:hAnsi="Times New Roman" w:cs="Times New Roman"/>
          <w:sz w:val="24"/>
          <w:szCs w:val="24"/>
        </w:rPr>
        <w:t>a primera clasificación</w:t>
      </w:r>
      <w:r w:rsidRPr="0066428A">
        <w:rPr>
          <w:rFonts w:ascii="Times New Roman" w:hAnsi="Times New Roman" w:cs="Times New Roman"/>
          <w:sz w:val="24"/>
          <w:szCs w:val="24"/>
        </w:rPr>
        <w:t>,</w:t>
      </w:r>
      <w:r w:rsidR="008D5CA3" w:rsidRPr="0066428A">
        <w:rPr>
          <w:rFonts w:ascii="Times New Roman" w:hAnsi="Times New Roman" w:cs="Times New Roman"/>
          <w:sz w:val="24"/>
          <w:szCs w:val="24"/>
        </w:rPr>
        <w:t xml:space="preserve"> </w:t>
      </w:r>
      <w:r w:rsidR="008D5CA3" w:rsidRPr="0066428A">
        <w:rPr>
          <w:rFonts w:ascii="Times New Roman" w:hAnsi="Times New Roman" w:cs="Times New Roman"/>
          <w:i/>
          <w:sz w:val="24"/>
          <w:szCs w:val="24"/>
        </w:rPr>
        <w:t>la cual corresponde a la organización curricular</w:t>
      </w:r>
      <w:r w:rsidRPr="0066428A">
        <w:rPr>
          <w:rFonts w:ascii="Times New Roman" w:hAnsi="Times New Roman" w:cs="Times New Roman"/>
          <w:sz w:val="24"/>
          <w:szCs w:val="24"/>
        </w:rPr>
        <w:t xml:space="preserve">, </w:t>
      </w:r>
      <w:r w:rsidR="00B15CB5" w:rsidRPr="0066428A">
        <w:rPr>
          <w:rFonts w:ascii="Times New Roman" w:hAnsi="Times New Roman" w:cs="Times New Roman"/>
          <w:sz w:val="24"/>
          <w:szCs w:val="24"/>
        </w:rPr>
        <w:t xml:space="preserve">el </w:t>
      </w:r>
      <w:r w:rsidR="00202DD3" w:rsidRPr="0066428A">
        <w:rPr>
          <w:rFonts w:ascii="Times New Roman" w:hAnsi="Times New Roman" w:cs="Times New Roman"/>
          <w:sz w:val="24"/>
          <w:szCs w:val="24"/>
        </w:rPr>
        <w:t>p</w:t>
      </w:r>
      <w:r w:rsidR="008D5CA3" w:rsidRPr="0066428A">
        <w:rPr>
          <w:rFonts w:ascii="Times New Roman" w:hAnsi="Times New Roman" w:cs="Times New Roman"/>
          <w:sz w:val="24"/>
          <w:szCs w:val="24"/>
        </w:rPr>
        <w:t xml:space="preserve">lan de estudios vigente 2008 de la Licenciatura en Nutrición de la Universidad Regional del Sureste </w:t>
      </w:r>
      <w:r w:rsidR="00B15CB5" w:rsidRPr="0066428A">
        <w:rPr>
          <w:rFonts w:ascii="Times New Roman" w:hAnsi="Times New Roman" w:cs="Times New Roman"/>
          <w:sz w:val="24"/>
          <w:szCs w:val="24"/>
        </w:rPr>
        <w:t>mostró</w:t>
      </w:r>
      <w:r w:rsidR="008D5CA3" w:rsidRPr="0066428A">
        <w:rPr>
          <w:rFonts w:ascii="Times New Roman" w:hAnsi="Times New Roman" w:cs="Times New Roman"/>
          <w:sz w:val="24"/>
          <w:szCs w:val="24"/>
        </w:rPr>
        <w:t xml:space="preserve"> una distribución “semestral” con una duración total de 8 semestres, con 3,984 horas totales, con un número de créditos de 358, con 52 asignaturas totales y con una modalidad curricular rígida. De igual forma, la URSE, </w:t>
      </w:r>
      <w:r w:rsidR="008D5CA3" w:rsidRPr="0066428A">
        <w:rPr>
          <w:rFonts w:ascii="Times New Roman" w:hAnsi="Times New Roman" w:cs="Times New Roman"/>
          <w:i/>
          <w:sz w:val="24"/>
          <w:szCs w:val="24"/>
        </w:rPr>
        <w:t xml:space="preserve">pero con su </w:t>
      </w:r>
      <w:r w:rsidR="00202DD3" w:rsidRPr="0066428A">
        <w:rPr>
          <w:rFonts w:ascii="Times New Roman" w:hAnsi="Times New Roman" w:cs="Times New Roman"/>
          <w:i/>
          <w:sz w:val="24"/>
          <w:szCs w:val="24"/>
        </w:rPr>
        <w:t>p</w:t>
      </w:r>
      <w:r w:rsidR="008D5CA3" w:rsidRPr="0066428A">
        <w:rPr>
          <w:rFonts w:ascii="Times New Roman" w:hAnsi="Times New Roman" w:cs="Times New Roman"/>
          <w:i/>
          <w:sz w:val="24"/>
          <w:szCs w:val="24"/>
        </w:rPr>
        <w:t>lan de estudios actualizado al año de 2015</w:t>
      </w:r>
      <w:r w:rsidR="008D5CA3" w:rsidRPr="0066428A">
        <w:rPr>
          <w:rFonts w:ascii="Times New Roman" w:hAnsi="Times New Roman" w:cs="Times New Roman"/>
          <w:sz w:val="24"/>
          <w:szCs w:val="24"/>
        </w:rPr>
        <w:t>, present</w:t>
      </w:r>
      <w:r w:rsidR="00B15CB5" w:rsidRPr="0066428A">
        <w:rPr>
          <w:rFonts w:ascii="Times New Roman" w:hAnsi="Times New Roman" w:cs="Times New Roman"/>
          <w:sz w:val="24"/>
          <w:szCs w:val="24"/>
        </w:rPr>
        <w:t>ó</w:t>
      </w:r>
      <w:r w:rsidR="008D5CA3" w:rsidRPr="0066428A">
        <w:rPr>
          <w:rFonts w:ascii="Times New Roman" w:hAnsi="Times New Roman" w:cs="Times New Roman"/>
          <w:sz w:val="24"/>
          <w:szCs w:val="24"/>
        </w:rPr>
        <w:t xml:space="preserve"> una distribución semestral con una duración de los mismos 8 semestres, con 3,424 horas totales y con un número de créditos de 326, con 45 asignaturas y una modalidad rígida, igual que la del plan de estudios de 2008. Por su parte, el </w:t>
      </w:r>
      <w:r w:rsidR="00202DD3" w:rsidRPr="0066428A">
        <w:rPr>
          <w:rFonts w:ascii="Times New Roman" w:hAnsi="Times New Roman" w:cs="Times New Roman"/>
          <w:i/>
          <w:sz w:val="24"/>
          <w:szCs w:val="24"/>
        </w:rPr>
        <w:t>p</w:t>
      </w:r>
      <w:r w:rsidR="008D5CA3" w:rsidRPr="0066428A">
        <w:rPr>
          <w:rFonts w:ascii="Times New Roman" w:hAnsi="Times New Roman" w:cs="Times New Roman"/>
          <w:i/>
          <w:sz w:val="24"/>
          <w:szCs w:val="24"/>
        </w:rPr>
        <w:t>lan de estudios del SUNEO</w:t>
      </w:r>
      <w:r w:rsidR="008D5CA3" w:rsidRPr="0066428A">
        <w:rPr>
          <w:rFonts w:ascii="Times New Roman" w:hAnsi="Times New Roman" w:cs="Times New Roman"/>
          <w:sz w:val="24"/>
          <w:szCs w:val="24"/>
        </w:rPr>
        <w:t>, del año 2010 y actualmente vigente, present</w:t>
      </w:r>
      <w:r w:rsidR="00B15CB5" w:rsidRPr="0066428A">
        <w:rPr>
          <w:rFonts w:ascii="Times New Roman" w:hAnsi="Times New Roman" w:cs="Times New Roman"/>
          <w:sz w:val="24"/>
          <w:szCs w:val="24"/>
        </w:rPr>
        <w:t>ó</w:t>
      </w:r>
      <w:r w:rsidR="008D5CA3" w:rsidRPr="0066428A">
        <w:rPr>
          <w:rFonts w:ascii="Times New Roman" w:hAnsi="Times New Roman" w:cs="Times New Roman"/>
          <w:sz w:val="24"/>
          <w:szCs w:val="24"/>
        </w:rPr>
        <w:t xml:space="preserve"> una distribución “semestral” con una duración total de 10 semestres, con 3,978 horas totales, con un número de créditos de 358, con 50 asignaturas totales y con una modalidad curricular rígida (</w:t>
      </w:r>
      <w:r w:rsidR="00B15CB5" w:rsidRPr="0066428A">
        <w:rPr>
          <w:rFonts w:ascii="Times New Roman" w:hAnsi="Times New Roman" w:cs="Times New Roman"/>
          <w:sz w:val="24"/>
          <w:szCs w:val="24"/>
        </w:rPr>
        <w:t>tabla</w:t>
      </w:r>
      <w:r w:rsidR="008D5CA3" w:rsidRPr="0066428A">
        <w:rPr>
          <w:rFonts w:ascii="Times New Roman" w:hAnsi="Times New Roman" w:cs="Times New Roman"/>
          <w:sz w:val="24"/>
          <w:szCs w:val="24"/>
        </w:rPr>
        <w:t xml:space="preserve"> 1).</w:t>
      </w:r>
    </w:p>
    <w:tbl>
      <w:tblPr>
        <w:tblStyle w:val="Tablaconcuadrcula"/>
        <w:tblW w:w="0" w:type="auto"/>
        <w:jc w:val="center"/>
        <w:tblLook w:val="04A0" w:firstRow="1" w:lastRow="0" w:firstColumn="1" w:lastColumn="0" w:noHBand="0" w:noVBand="1"/>
      </w:tblPr>
      <w:tblGrid>
        <w:gridCol w:w="1868"/>
        <w:gridCol w:w="1294"/>
        <w:gridCol w:w="1049"/>
        <w:gridCol w:w="1301"/>
        <w:gridCol w:w="1005"/>
        <w:gridCol w:w="1304"/>
        <w:gridCol w:w="1007"/>
      </w:tblGrid>
      <w:tr w:rsidR="0066428A" w:rsidRPr="0066428A" w:rsidTr="00582031">
        <w:trPr>
          <w:jc w:val="center"/>
        </w:trPr>
        <w:tc>
          <w:tcPr>
            <w:tcW w:w="1868"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 xml:space="preserve">Clasificación </w:t>
            </w:r>
          </w:p>
        </w:tc>
        <w:tc>
          <w:tcPr>
            <w:tcW w:w="2343" w:type="dxa"/>
            <w:gridSpan w:val="2"/>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 2008</w:t>
            </w:r>
          </w:p>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URSE</w:t>
            </w:r>
          </w:p>
        </w:tc>
        <w:tc>
          <w:tcPr>
            <w:tcW w:w="2306" w:type="dxa"/>
            <w:gridSpan w:val="2"/>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 2015</w:t>
            </w:r>
          </w:p>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URSE</w:t>
            </w:r>
          </w:p>
        </w:tc>
        <w:tc>
          <w:tcPr>
            <w:tcW w:w="2311" w:type="dxa"/>
            <w:gridSpan w:val="2"/>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w:t>
            </w:r>
          </w:p>
          <w:p w:rsidR="00B15CB5" w:rsidRPr="0066428A" w:rsidRDefault="00B15CB5"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SUNEO</w:t>
            </w:r>
          </w:p>
        </w:tc>
      </w:tr>
      <w:tr w:rsidR="0066428A" w:rsidRPr="0066428A" w:rsidTr="00582031">
        <w:trPr>
          <w:jc w:val="center"/>
        </w:trPr>
        <w:tc>
          <w:tcPr>
            <w:tcW w:w="1868" w:type="dxa"/>
            <w:vMerge w:val="restart"/>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4"/>
                <w:szCs w:val="24"/>
              </w:rPr>
            </w:pPr>
            <w:r w:rsidRPr="0066428A">
              <w:rPr>
                <w:rFonts w:ascii="Times New Roman" w:hAnsi="Times New Roman" w:cs="Times New Roman"/>
                <w:sz w:val="24"/>
                <w:szCs w:val="24"/>
              </w:rPr>
              <w:t>Organización curricular</w:t>
            </w:r>
          </w:p>
        </w:tc>
        <w:tc>
          <w:tcPr>
            <w:tcW w:w="1294" w:type="dxa"/>
            <w:vMerge w:val="restart"/>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Distribución</w:t>
            </w:r>
          </w:p>
        </w:tc>
        <w:tc>
          <w:tcPr>
            <w:tcW w:w="1049"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Semestral</w:t>
            </w:r>
          </w:p>
        </w:tc>
        <w:tc>
          <w:tcPr>
            <w:tcW w:w="1301" w:type="dxa"/>
            <w:vMerge w:val="restart"/>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Distribución</w:t>
            </w:r>
          </w:p>
        </w:tc>
        <w:tc>
          <w:tcPr>
            <w:tcW w:w="1005"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Semestral</w:t>
            </w:r>
          </w:p>
        </w:tc>
        <w:tc>
          <w:tcPr>
            <w:tcW w:w="1304" w:type="dxa"/>
            <w:vMerge w:val="restart"/>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Distribución</w:t>
            </w:r>
          </w:p>
        </w:tc>
        <w:tc>
          <w:tcPr>
            <w:tcW w:w="1007"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Semestral</w:t>
            </w:r>
          </w:p>
        </w:tc>
      </w:tr>
      <w:tr w:rsidR="0066428A" w:rsidRPr="0066428A" w:rsidTr="00582031">
        <w:trPr>
          <w:jc w:val="center"/>
        </w:trPr>
        <w:tc>
          <w:tcPr>
            <w:tcW w:w="1868"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4"/>
                <w:szCs w:val="24"/>
              </w:rPr>
            </w:pPr>
          </w:p>
        </w:tc>
        <w:tc>
          <w:tcPr>
            <w:tcW w:w="1294"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p>
        </w:tc>
        <w:tc>
          <w:tcPr>
            <w:tcW w:w="1049"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8</w:t>
            </w:r>
          </w:p>
        </w:tc>
        <w:tc>
          <w:tcPr>
            <w:tcW w:w="1301"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p>
        </w:tc>
        <w:tc>
          <w:tcPr>
            <w:tcW w:w="1005"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8</w:t>
            </w:r>
          </w:p>
        </w:tc>
        <w:tc>
          <w:tcPr>
            <w:tcW w:w="1304"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p>
        </w:tc>
        <w:tc>
          <w:tcPr>
            <w:tcW w:w="1007"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10</w:t>
            </w:r>
          </w:p>
        </w:tc>
      </w:tr>
      <w:tr w:rsidR="0066428A" w:rsidRPr="0066428A" w:rsidTr="00582031">
        <w:trPr>
          <w:jc w:val="center"/>
        </w:trPr>
        <w:tc>
          <w:tcPr>
            <w:tcW w:w="1868"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4"/>
                <w:szCs w:val="24"/>
              </w:rPr>
            </w:pPr>
          </w:p>
        </w:tc>
        <w:tc>
          <w:tcPr>
            <w:tcW w:w="129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Horas totales</w:t>
            </w:r>
          </w:p>
        </w:tc>
        <w:tc>
          <w:tcPr>
            <w:tcW w:w="1049"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3984</w:t>
            </w:r>
          </w:p>
        </w:tc>
        <w:tc>
          <w:tcPr>
            <w:tcW w:w="1301"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Horas totales</w:t>
            </w:r>
          </w:p>
        </w:tc>
        <w:tc>
          <w:tcPr>
            <w:tcW w:w="1005"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3424</w:t>
            </w:r>
          </w:p>
        </w:tc>
        <w:tc>
          <w:tcPr>
            <w:tcW w:w="130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Horas totales</w:t>
            </w:r>
          </w:p>
        </w:tc>
        <w:tc>
          <w:tcPr>
            <w:tcW w:w="1007"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3978</w:t>
            </w:r>
          </w:p>
        </w:tc>
      </w:tr>
      <w:tr w:rsidR="0066428A" w:rsidRPr="0066428A" w:rsidTr="00582031">
        <w:trPr>
          <w:jc w:val="center"/>
        </w:trPr>
        <w:tc>
          <w:tcPr>
            <w:tcW w:w="1868"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4"/>
                <w:szCs w:val="24"/>
              </w:rPr>
            </w:pPr>
          </w:p>
        </w:tc>
        <w:tc>
          <w:tcPr>
            <w:tcW w:w="129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Número de asignaturas</w:t>
            </w:r>
          </w:p>
        </w:tc>
        <w:tc>
          <w:tcPr>
            <w:tcW w:w="1049"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52</w:t>
            </w:r>
          </w:p>
        </w:tc>
        <w:tc>
          <w:tcPr>
            <w:tcW w:w="1301"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Número de asignaturas</w:t>
            </w:r>
          </w:p>
        </w:tc>
        <w:tc>
          <w:tcPr>
            <w:tcW w:w="1005"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45</w:t>
            </w:r>
          </w:p>
        </w:tc>
        <w:tc>
          <w:tcPr>
            <w:tcW w:w="130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Número de asignaturas</w:t>
            </w:r>
          </w:p>
        </w:tc>
        <w:tc>
          <w:tcPr>
            <w:tcW w:w="1007"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50</w:t>
            </w:r>
          </w:p>
        </w:tc>
      </w:tr>
      <w:tr w:rsidR="0066428A" w:rsidRPr="0066428A" w:rsidTr="00582031">
        <w:trPr>
          <w:jc w:val="center"/>
        </w:trPr>
        <w:tc>
          <w:tcPr>
            <w:tcW w:w="1868"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4"/>
                <w:szCs w:val="24"/>
              </w:rPr>
            </w:pPr>
          </w:p>
        </w:tc>
        <w:tc>
          <w:tcPr>
            <w:tcW w:w="129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Número de créditos</w:t>
            </w:r>
          </w:p>
        </w:tc>
        <w:tc>
          <w:tcPr>
            <w:tcW w:w="1049"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358</w:t>
            </w:r>
          </w:p>
        </w:tc>
        <w:tc>
          <w:tcPr>
            <w:tcW w:w="1301"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Número de créditos</w:t>
            </w:r>
          </w:p>
        </w:tc>
        <w:tc>
          <w:tcPr>
            <w:tcW w:w="1005"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326</w:t>
            </w:r>
          </w:p>
        </w:tc>
        <w:tc>
          <w:tcPr>
            <w:tcW w:w="130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Número de créditos</w:t>
            </w:r>
          </w:p>
        </w:tc>
        <w:tc>
          <w:tcPr>
            <w:tcW w:w="1007"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358</w:t>
            </w:r>
          </w:p>
        </w:tc>
      </w:tr>
      <w:tr w:rsidR="0066428A" w:rsidRPr="0066428A" w:rsidTr="00582031">
        <w:trPr>
          <w:jc w:val="center"/>
        </w:trPr>
        <w:tc>
          <w:tcPr>
            <w:tcW w:w="1868" w:type="dxa"/>
            <w:vMerge/>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4"/>
                <w:szCs w:val="24"/>
              </w:rPr>
            </w:pPr>
          </w:p>
        </w:tc>
        <w:tc>
          <w:tcPr>
            <w:tcW w:w="129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Modalidad</w:t>
            </w:r>
          </w:p>
        </w:tc>
        <w:tc>
          <w:tcPr>
            <w:tcW w:w="1049"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Rígida</w:t>
            </w:r>
          </w:p>
        </w:tc>
        <w:tc>
          <w:tcPr>
            <w:tcW w:w="1301"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Modalidad</w:t>
            </w:r>
          </w:p>
        </w:tc>
        <w:tc>
          <w:tcPr>
            <w:tcW w:w="1005"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Rígida</w:t>
            </w:r>
          </w:p>
        </w:tc>
        <w:tc>
          <w:tcPr>
            <w:tcW w:w="1304" w:type="dxa"/>
            <w:shd w:val="clear" w:color="auto" w:fill="D9D9D9" w:themeFill="background1" w:themeFillShade="D9"/>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Modalidad</w:t>
            </w:r>
          </w:p>
        </w:tc>
        <w:tc>
          <w:tcPr>
            <w:tcW w:w="1007" w:type="dxa"/>
            <w:vAlign w:val="center"/>
          </w:tcPr>
          <w:p w:rsidR="00B15CB5" w:rsidRPr="0066428A" w:rsidRDefault="00B15CB5"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Rígida</w:t>
            </w:r>
          </w:p>
        </w:tc>
      </w:tr>
    </w:tbl>
    <w:p w:rsidR="00B15CB5" w:rsidRPr="0066428A" w:rsidRDefault="00B15CB5" w:rsidP="00B15CB5">
      <w:pPr>
        <w:pStyle w:val="Sinespaciado"/>
        <w:spacing w:line="360" w:lineRule="auto"/>
        <w:contextualSpacing/>
        <w:jc w:val="right"/>
        <w:rPr>
          <w:rFonts w:ascii="Times New Roman" w:hAnsi="Times New Roman" w:cs="Times New Roman"/>
          <w:i/>
          <w:sz w:val="20"/>
          <w:szCs w:val="20"/>
        </w:rPr>
      </w:pPr>
      <w:r w:rsidRPr="0066428A">
        <w:rPr>
          <w:rFonts w:ascii="Times New Roman" w:hAnsi="Times New Roman" w:cs="Times New Roman"/>
          <w:b/>
          <w:i/>
          <w:sz w:val="20"/>
          <w:szCs w:val="20"/>
        </w:rPr>
        <w:t>Tabla 1.</w:t>
      </w:r>
    </w:p>
    <w:p w:rsidR="008D5CA3" w:rsidRPr="0066428A" w:rsidRDefault="008D5CA3" w:rsidP="00DB1819">
      <w:pPr>
        <w:pStyle w:val="Sinespaciado"/>
        <w:spacing w:line="360" w:lineRule="auto"/>
        <w:ind w:firstLine="708"/>
        <w:contextualSpacing/>
        <w:rPr>
          <w:rFonts w:ascii="Times New Roman" w:hAnsi="Times New Roman" w:cs="Times New Roman"/>
          <w:i/>
          <w:sz w:val="24"/>
          <w:szCs w:val="24"/>
        </w:rPr>
      </w:pPr>
      <w:r w:rsidRPr="0066428A">
        <w:rPr>
          <w:rFonts w:ascii="Times New Roman" w:hAnsi="Times New Roman" w:cs="Times New Roman"/>
          <w:b/>
          <w:i/>
          <w:sz w:val="24"/>
          <w:szCs w:val="24"/>
        </w:rPr>
        <w:t>4.2. Líneas de formación</w:t>
      </w:r>
    </w:p>
    <w:p w:rsidR="008D5CA3" w:rsidRPr="0066428A" w:rsidRDefault="008D5CA3" w:rsidP="008D5CA3">
      <w:pPr>
        <w:pStyle w:val="Sinespaciado"/>
        <w:spacing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En lo que corresponde a la </w:t>
      </w:r>
      <w:r w:rsidRPr="0066428A">
        <w:rPr>
          <w:rFonts w:ascii="Times New Roman" w:hAnsi="Times New Roman" w:cs="Times New Roman"/>
          <w:i/>
          <w:sz w:val="24"/>
          <w:szCs w:val="24"/>
        </w:rPr>
        <w:t>clasificación de líneas de formación</w:t>
      </w:r>
      <w:r w:rsidRPr="0066428A">
        <w:rPr>
          <w:rFonts w:ascii="Times New Roman" w:hAnsi="Times New Roman" w:cs="Times New Roman"/>
          <w:sz w:val="24"/>
          <w:szCs w:val="24"/>
        </w:rPr>
        <w:t xml:space="preserve">, el indicador principal </w:t>
      </w:r>
      <w:r w:rsidR="00B15CB5" w:rsidRPr="0066428A">
        <w:rPr>
          <w:rFonts w:ascii="Times New Roman" w:hAnsi="Times New Roman" w:cs="Times New Roman"/>
          <w:sz w:val="24"/>
          <w:szCs w:val="24"/>
        </w:rPr>
        <w:t xml:space="preserve">fue </w:t>
      </w:r>
      <w:r w:rsidRPr="0066428A">
        <w:rPr>
          <w:rFonts w:ascii="Times New Roman" w:hAnsi="Times New Roman" w:cs="Times New Roman"/>
          <w:sz w:val="24"/>
          <w:szCs w:val="24"/>
        </w:rPr>
        <w:t xml:space="preserve">el </w:t>
      </w:r>
      <w:r w:rsidRPr="0066428A">
        <w:rPr>
          <w:rFonts w:ascii="Times New Roman" w:hAnsi="Times New Roman" w:cs="Times New Roman"/>
          <w:i/>
          <w:sz w:val="24"/>
          <w:szCs w:val="24"/>
        </w:rPr>
        <w:t>mapa curricular estructurado en cada plan de estudios</w:t>
      </w:r>
      <w:r w:rsidRPr="0066428A">
        <w:rPr>
          <w:rFonts w:ascii="Times New Roman" w:hAnsi="Times New Roman" w:cs="Times New Roman"/>
          <w:sz w:val="24"/>
          <w:szCs w:val="24"/>
        </w:rPr>
        <w:t>, donde se muestran las líneas de formación y en la cual pueda apreciarse o calcular</w:t>
      </w:r>
      <w:r w:rsidR="00202DD3" w:rsidRPr="0066428A">
        <w:rPr>
          <w:rFonts w:ascii="Times New Roman" w:hAnsi="Times New Roman" w:cs="Times New Roman"/>
          <w:sz w:val="24"/>
          <w:szCs w:val="24"/>
        </w:rPr>
        <w:t>se</w:t>
      </w:r>
      <w:r w:rsidRPr="0066428A">
        <w:rPr>
          <w:rFonts w:ascii="Times New Roman" w:hAnsi="Times New Roman" w:cs="Times New Roman"/>
          <w:sz w:val="24"/>
          <w:szCs w:val="24"/>
        </w:rPr>
        <w:t xml:space="preserve"> la carga porcentual que tiene cada una de ellas. En primer lugar, se t</w:t>
      </w:r>
      <w:r w:rsidR="00B15CB5" w:rsidRPr="0066428A">
        <w:rPr>
          <w:rFonts w:ascii="Times New Roman" w:hAnsi="Times New Roman" w:cs="Times New Roman"/>
          <w:sz w:val="24"/>
          <w:szCs w:val="24"/>
        </w:rPr>
        <w:t>uvo</w:t>
      </w:r>
      <w:r w:rsidRPr="0066428A">
        <w:rPr>
          <w:rFonts w:ascii="Times New Roman" w:hAnsi="Times New Roman" w:cs="Times New Roman"/>
          <w:sz w:val="24"/>
          <w:szCs w:val="24"/>
        </w:rPr>
        <w:t xml:space="preserve"> el </w:t>
      </w:r>
      <w:r w:rsidR="00202DD3" w:rsidRPr="0066428A">
        <w:rPr>
          <w:rFonts w:ascii="Times New Roman" w:hAnsi="Times New Roman" w:cs="Times New Roman"/>
          <w:sz w:val="24"/>
          <w:szCs w:val="24"/>
        </w:rPr>
        <w:t>p</w:t>
      </w:r>
      <w:r w:rsidRPr="0066428A">
        <w:rPr>
          <w:rFonts w:ascii="Times New Roman" w:hAnsi="Times New Roman" w:cs="Times New Roman"/>
          <w:sz w:val="24"/>
          <w:szCs w:val="24"/>
        </w:rPr>
        <w:t>lan de estudios 2008 de la Licenciatura en Nutrición de la URSE en el cual se observa</w:t>
      </w:r>
      <w:r w:rsidR="00B15CB5" w:rsidRPr="0066428A">
        <w:rPr>
          <w:rFonts w:ascii="Times New Roman" w:hAnsi="Times New Roman" w:cs="Times New Roman"/>
          <w:sz w:val="24"/>
          <w:szCs w:val="24"/>
        </w:rPr>
        <w:t>ro</w:t>
      </w:r>
      <w:r w:rsidRPr="0066428A">
        <w:rPr>
          <w:rFonts w:ascii="Times New Roman" w:hAnsi="Times New Roman" w:cs="Times New Roman"/>
          <w:sz w:val="24"/>
          <w:szCs w:val="24"/>
        </w:rPr>
        <w:t>n 5 líneas de formación, siendo éstas: (1) Nutrición clínica, (2) Nutrición comunitaria, (3) Administración de servicios alimentarios, (4) Ciencias de los alimentos, (5) Investigación y, finalmente, aunque no forman parte de una línea de formación propiamente, las asignaturas transversales. Para el plan de estudios de esa misma Universidad, pero correspondiente a la actualización 2015, se observa</w:t>
      </w:r>
      <w:r w:rsidR="00B15CB5" w:rsidRPr="0066428A">
        <w:rPr>
          <w:rFonts w:ascii="Times New Roman" w:hAnsi="Times New Roman" w:cs="Times New Roman"/>
          <w:sz w:val="24"/>
          <w:szCs w:val="24"/>
        </w:rPr>
        <w:t>ro</w:t>
      </w:r>
      <w:r w:rsidRPr="0066428A">
        <w:rPr>
          <w:rFonts w:ascii="Times New Roman" w:hAnsi="Times New Roman" w:cs="Times New Roman"/>
          <w:sz w:val="24"/>
          <w:szCs w:val="24"/>
        </w:rPr>
        <w:t xml:space="preserve">n las </w:t>
      </w:r>
      <w:r w:rsidRPr="0066428A">
        <w:rPr>
          <w:rFonts w:ascii="Times New Roman" w:hAnsi="Times New Roman" w:cs="Times New Roman"/>
          <w:sz w:val="24"/>
          <w:szCs w:val="24"/>
        </w:rPr>
        <w:lastRenderedPageBreak/>
        <w:t xml:space="preserve">mismas líneas de formación con la variante de cambio de nombre de nutrición comunitaria </w:t>
      </w:r>
      <w:r w:rsidR="00B15CB5" w:rsidRPr="0066428A">
        <w:rPr>
          <w:rFonts w:ascii="Times New Roman" w:hAnsi="Times New Roman" w:cs="Times New Roman"/>
          <w:sz w:val="24"/>
          <w:szCs w:val="24"/>
        </w:rPr>
        <w:t>en nutrición</w:t>
      </w:r>
      <w:r w:rsidRPr="0066428A">
        <w:rPr>
          <w:rFonts w:ascii="Times New Roman" w:hAnsi="Times New Roman" w:cs="Times New Roman"/>
          <w:sz w:val="24"/>
          <w:szCs w:val="24"/>
        </w:rPr>
        <w:t xml:space="preserve"> poblacional, el de Ciencias de los alimentos a Tecnología de los alimentos y el de </w:t>
      </w:r>
      <w:r w:rsidR="00571D0A" w:rsidRPr="0066428A">
        <w:rPr>
          <w:rFonts w:ascii="Times New Roman" w:hAnsi="Times New Roman" w:cs="Times New Roman"/>
          <w:sz w:val="24"/>
          <w:szCs w:val="24"/>
        </w:rPr>
        <w:t>asignaturas transversales</w:t>
      </w:r>
      <w:r w:rsidRPr="0066428A">
        <w:rPr>
          <w:rFonts w:ascii="Times New Roman" w:hAnsi="Times New Roman" w:cs="Times New Roman"/>
          <w:sz w:val="24"/>
          <w:szCs w:val="24"/>
        </w:rPr>
        <w:t xml:space="preserve"> </w:t>
      </w:r>
      <w:r w:rsidR="0086543B" w:rsidRPr="0066428A">
        <w:rPr>
          <w:rFonts w:ascii="Times New Roman" w:hAnsi="Times New Roman" w:cs="Times New Roman"/>
          <w:sz w:val="24"/>
          <w:szCs w:val="24"/>
        </w:rPr>
        <w:t>en</w:t>
      </w:r>
      <w:r w:rsidRPr="0066428A">
        <w:rPr>
          <w:rFonts w:ascii="Times New Roman" w:hAnsi="Times New Roman" w:cs="Times New Roman"/>
          <w:sz w:val="24"/>
          <w:szCs w:val="24"/>
        </w:rPr>
        <w:t xml:space="preserve"> integradoras. Con respecto al SUNEO, se observa</w:t>
      </w:r>
      <w:r w:rsidR="0086543B" w:rsidRPr="0066428A">
        <w:rPr>
          <w:rFonts w:ascii="Times New Roman" w:hAnsi="Times New Roman" w:cs="Times New Roman"/>
          <w:sz w:val="24"/>
          <w:szCs w:val="24"/>
        </w:rPr>
        <w:t>ro</w:t>
      </w:r>
      <w:r w:rsidRPr="0066428A">
        <w:rPr>
          <w:rFonts w:ascii="Times New Roman" w:hAnsi="Times New Roman" w:cs="Times New Roman"/>
          <w:sz w:val="24"/>
          <w:szCs w:val="24"/>
        </w:rPr>
        <w:t xml:space="preserve">n </w:t>
      </w:r>
      <w:r w:rsidR="004511B3" w:rsidRPr="0066428A">
        <w:rPr>
          <w:rFonts w:ascii="Times New Roman" w:hAnsi="Times New Roman" w:cs="Times New Roman"/>
          <w:sz w:val="24"/>
          <w:szCs w:val="24"/>
        </w:rPr>
        <w:t xml:space="preserve">cuatro </w:t>
      </w:r>
      <w:r w:rsidRPr="0066428A">
        <w:rPr>
          <w:rFonts w:ascii="Times New Roman" w:hAnsi="Times New Roman" w:cs="Times New Roman"/>
          <w:sz w:val="24"/>
          <w:szCs w:val="24"/>
        </w:rPr>
        <w:t xml:space="preserve">líneas de formación que, coincidentemente, son las mismas que los planes de estudio de la URSE 2008 y 2015, con excepción de la línea de investigación, también </w:t>
      </w:r>
      <w:r w:rsidR="0086543B" w:rsidRPr="0066428A">
        <w:rPr>
          <w:rFonts w:ascii="Times New Roman" w:hAnsi="Times New Roman" w:cs="Times New Roman"/>
          <w:sz w:val="24"/>
          <w:szCs w:val="24"/>
        </w:rPr>
        <w:t xml:space="preserve">se </w:t>
      </w:r>
      <w:r w:rsidRPr="0066428A">
        <w:rPr>
          <w:rFonts w:ascii="Times New Roman" w:hAnsi="Times New Roman" w:cs="Times New Roman"/>
          <w:sz w:val="24"/>
          <w:szCs w:val="24"/>
        </w:rPr>
        <w:t>muestra</w:t>
      </w:r>
      <w:r w:rsidR="0086543B" w:rsidRPr="0066428A">
        <w:rPr>
          <w:rFonts w:ascii="Times New Roman" w:hAnsi="Times New Roman" w:cs="Times New Roman"/>
          <w:sz w:val="24"/>
          <w:szCs w:val="24"/>
        </w:rPr>
        <w:t>n</w:t>
      </w:r>
      <w:r w:rsidRPr="0066428A">
        <w:rPr>
          <w:rFonts w:ascii="Times New Roman" w:hAnsi="Times New Roman" w:cs="Times New Roman"/>
          <w:sz w:val="24"/>
          <w:szCs w:val="24"/>
        </w:rPr>
        <w:t xml:space="preserve"> las </w:t>
      </w:r>
      <w:r w:rsidR="004511B3" w:rsidRPr="0066428A">
        <w:rPr>
          <w:rFonts w:ascii="Times New Roman" w:hAnsi="Times New Roman" w:cs="Times New Roman"/>
          <w:sz w:val="24"/>
          <w:szCs w:val="24"/>
        </w:rPr>
        <w:t xml:space="preserve">asignaturas </w:t>
      </w:r>
      <w:r w:rsidRPr="0066428A">
        <w:rPr>
          <w:rFonts w:ascii="Times New Roman" w:hAnsi="Times New Roman" w:cs="Times New Roman"/>
          <w:sz w:val="24"/>
          <w:szCs w:val="24"/>
        </w:rPr>
        <w:t>transversales, pero las designa con el nombre de accesorias (</w:t>
      </w:r>
      <w:r w:rsidR="0086543B" w:rsidRPr="0066428A">
        <w:rPr>
          <w:rFonts w:ascii="Times New Roman" w:hAnsi="Times New Roman" w:cs="Times New Roman"/>
          <w:sz w:val="24"/>
          <w:szCs w:val="24"/>
        </w:rPr>
        <w:t>tabla</w:t>
      </w:r>
      <w:r w:rsidRPr="0066428A">
        <w:rPr>
          <w:rFonts w:ascii="Times New Roman" w:hAnsi="Times New Roman" w:cs="Times New Roman"/>
          <w:sz w:val="24"/>
          <w:szCs w:val="24"/>
        </w:rPr>
        <w:t xml:space="preserve"> 2).</w:t>
      </w:r>
    </w:p>
    <w:tbl>
      <w:tblPr>
        <w:tblStyle w:val="Tablaconcuadrcula"/>
        <w:tblW w:w="0" w:type="auto"/>
        <w:jc w:val="center"/>
        <w:tblLook w:val="04A0" w:firstRow="1" w:lastRow="0" w:firstColumn="1" w:lastColumn="0" w:noHBand="0" w:noVBand="1"/>
      </w:tblPr>
      <w:tblGrid>
        <w:gridCol w:w="1868"/>
        <w:gridCol w:w="2343"/>
        <w:gridCol w:w="2306"/>
        <w:gridCol w:w="2311"/>
      </w:tblGrid>
      <w:tr w:rsidR="0066428A" w:rsidRPr="0066428A" w:rsidTr="00582031">
        <w:trPr>
          <w:jc w:val="center"/>
        </w:trPr>
        <w:tc>
          <w:tcPr>
            <w:tcW w:w="1868"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Clasificación</w:t>
            </w:r>
          </w:p>
        </w:tc>
        <w:tc>
          <w:tcPr>
            <w:tcW w:w="2343"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 2008</w:t>
            </w:r>
          </w:p>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URSE</w:t>
            </w:r>
          </w:p>
        </w:tc>
        <w:tc>
          <w:tcPr>
            <w:tcW w:w="2306"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 2015</w:t>
            </w:r>
          </w:p>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URSE</w:t>
            </w:r>
          </w:p>
        </w:tc>
        <w:tc>
          <w:tcPr>
            <w:tcW w:w="2311"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w:t>
            </w:r>
          </w:p>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SUNEO</w:t>
            </w:r>
          </w:p>
        </w:tc>
      </w:tr>
      <w:tr w:rsidR="0066428A" w:rsidRPr="0066428A" w:rsidTr="00582031">
        <w:trPr>
          <w:trHeight w:val="177"/>
          <w:jc w:val="center"/>
        </w:trPr>
        <w:tc>
          <w:tcPr>
            <w:tcW w:w="1868" w:type="dxa"/>
            <w:vMerge w:val="restart"/>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r w:rsidRPr="0066428A">
              <w:rPr>
                <w:rFonts w:ascii="Times New Roman" w:hAnsi="Times New Roman" w:cs="Times New Roman"/>
                <w:sz w:val="24"/>
                <w:szCs w:val="24"/>
              </w:rPr>
              <w:t>Líneas de formación</w:t>
            </w:r>
          </w:p>
        </w:tc>
        <w:tc>
          <w:tcPr>
            <w:tcW w:w="2343" w:type="dxa"/>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Nutrición clínica</w:t>
            </w:r>
          </w:p>
          <w:p w:rsidR="0086543B" w:rsidRPr="0066428A" w:rsidRDefault="0086543B" w:rsidP="00582031">
            <w:pPr>
              <w:pStyle w:val="Sinespaciado"/>
              <w:jc w:val="center"/>
              <w:rPr>
                <w:rFonts w:ascii="Times New Roman" w:hAnsi="Times New Roman" w:cs="Times New Roman"/>
                <w:sz w:val="20"/>
                <w:szCs w:val="20"/>
              </w:rPr>
            </w:pPr>
          </w:p>
        </w:tc>
        <w:tc>
          <w:tcPr>
            <w:tcW w:w="2306"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Nutrición clínica</w:t>
            </w:r>
          </w:p>
        </w:tc>
        <w:tc>
          <w:tcPr>
            <w:tcW w:w="2311" w:type="dxa"/>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Nutrición clínica</w:t>
            </w:r>
          </w:p>
        </w:tc>
      </w:tr>
      <w:tr w:rsidR="0066428A" w:rsidRPr="0066428A" w:rsidTr="009B5753">
        <w:trPr>
          <w:trHeight w:val="843"/>
          <w:jc w:val="center"/>
        </w:trPr>
        <w:tc>
          <w:tcPr>
            <w:tcW w:w="1868" w:type="dxa"/>
            <w:vMerge/>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2343" w:type="dxa"/>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Nutrición comunitaria</w:t>
            </w:r>
          </w:p>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p>
        </w:tc>
        <w:tc>
          <w:tcPr>
            <w:tcW w:w="2306" w:type="dxa"/>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Nutrición poblacional</w:t>
            </w:r>
          </w:p>
          <w:p w:rsidR="0086543B" w:rsidRPr="0066428A" w:rsidRDefault="0086543B" w:rsidP="00582031">
            <w:pPr>
              <w:pStyle w:val="Sinespaciado"/>
              <w:jc w:val="center"/>
              <w:rPr>
                <w:rFonts w:ascii="Times New Roman" w:hAnsi="Times New Roman" w:cs="Times New Roman"/>
                <w:sz w:val="20"/>
                <w:szCs w:val="20"/>
              </w:rPr>
            </w:pPr>
          </w:p>
        </w:tc>
        <w:tc>
          <w:tcPr>
            <w:tcW w:w="2311" w:type="dxa"/>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Nutrición poblacional</w:t>
            </w:r>
          </w:p>
          <w:p w:rsidR="0086543B" w:rsidRPr="0066428A" w:rsidRDefault="0086543B" w:rsidP="00582031">
            <w:pPr>
              <w:pStyle w:val="Sinespaciado"/>
              <w:jc w:val="center"/>
              <w:rPr>
                <w:rFonts w:ascii="Times New Roman" w:hAnsi="Times New Roman" w:cs="Times New Roman"/>
                <w:sz w:val="20"/>
                <w:szCs w:val="20"/>
              </w:rPr>
            </w:pPr>
          </w:p>
        </w:tc>
      </w:tr>
      <w:tr w:rsidR="0066428A" w:rsidRPr="0066428A" w:rsidTr="009B5753">
        <w:trPr>
          <w:trHeight w:val="1115"/>
          <w:jc w:val="center"/>
        </w:trPr>
        <w:tc>
          <w:tcPr>
            <w:tcW w:w="1868" w:type="dxa"/>
            <w:vMerge/>
            <w:tcBorders>
              <w:bottom w:val="single" w:sz="4" w:space="0" w:color="auto"/>
            </w:tcBorders>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2343" w:type="dxa"/>
            <w:tcBorders>
              <w:bottom w:val="single" w:sz="4" w:space="0" w:color="auto"/>
            </w:tcBorders>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Administración de servicios alimentarios</w:t>
            </w:r>
          </w:p>
        </w:tc>
        <w:tc>
          <w:tcPr>
            <w:tcW w:w="2306" w:type="dxa"/>
            <w:tcBorders>
              <w:bottom w:val="single" w:sz="4" w:space="0" w:color="auto"/>
            </w:tcBorders>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Administración de servicios alimentarios</w:t>
            </w:r>
          </w:p>
        </w:tc>
        <w:tc>
          <w:tcPr>
            <w:tcW w:w="2311" w:type="dxa"/>
            <w:tcBorders>
              <w:bottom w:val="single" w:sz="4" w:space="0" w:color="auto"/>
            </w:tcBorders>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9B5753">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Administración de servicios alimentarios</w:t>
            </w:r>
          </w:p>
        </w:tc>
      </w:tr>
      <w:tr w:rsidR="0066428A" w:rsidRPr="0066428A" w:rsidTr="00582031">
        <w:trPr>
          <w:trHeight w:val="288"/>
          <w:jc w:val="center"/>
        </w:trPr>
        <w:tc>
          <w:tcPr>
            <w:tcW w:w="1868" w:type="dxa"/>
            <w:vMerge/>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2343"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Ciencias de los alimentos</w:t>
            </w:r>
          </w:p>
        </w:tc>
        <w:tc>
          <w:tcPr>
            <w:tcW w:w="2306"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Tecnología de los alimentos</w:t>
            </w:r>
          </w:p>
        </w:tc>
        <w:tc>
          <w:tcPr>
            <w:tcW w:w="2311"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Ciencias de los alimentos</w:t>
            </w:r>
          </w:p>
        </w:tc>
      </w:tr>
      <w:tr w:rsidR="0066428A" w:rsidRPr="0066428A" w:rsidTr="00582031">
        <w:trPr>
          <w:trHeight w:val="200"/>
          <w:jc w:val="center"/>
        </w:trPr>
        <w:tc>
          <w:tcPr>
            <w:tcW w:w="1868" w:type="dxa"/>
            <w:vMerge/>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2343"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 xml:space="preserve">Investigación </w:t>
            </w:r>
          </w:p>
        </w:tc>
        <w:tc>
          <w:tcPr>
            <w:tcW w:w="2306" w:type="dxa"/>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Investigación</w:t>
            </w:r>
          </w:p>
          <w:p w:rsidR="0086543B" w:rsidRPr="0066428A" w:rsidRDefault="0086543B" w:rsidP="00582031">
            <w:pPr>
              <w:pStyle w:val="Sinespaciado"/>
              <w:jc w:val="center"/>
              <w:rPr>
                <w:rFonts w:ascii="Times New Roman" w:hAnsi="Times New Roman" w:cs="Times New Roman"/>
                <w:sz w:val="20"/>
                <w:szCs w:val="20"/>
              </w:rPr>
            </w:pPr>
          </w:p>
        </w:tc>
        <w:tc>
          <w:tcPr>
            <w:tcW w:w="2311" w:type="dxa"/>
            <w:vMerge w:val="restart"/>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Accesorias</w:t>
            </w:r>
          </w:p>
        </w:tc>
      </w:tr>
      <w:tr w:rsidR="0066428A" w:rsidRPr="0066428A" w:rsidTr="00582031">
        <w:trPr>
          <w:trHeight w:val="200"/>
          <w:jc w:val="center"/>
        </w:trPr>
        <w:tc>
          <w:tcPr>
            <w:tcW w:w="1868" w:type="dxa"/>
            <w:vMerge/>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2343" w:type="dxa"/>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Transversales</w:t>
            </w:r>
          </w:p>
          <w:p w:rsidR="0086543B" w:rsidRPr="0066428A" w:rsidRDefault="0086543B" w:rsidP="00582031">
            <w:pPr>
              <w:pStyle w:val="Sinespaciado"/>
              <w:jc w:val="center"/>
              <w:rPr>
                <w:rFonts w:ascii="Times New Roman" w:hAnsi="Times New Roman" w:cs="Times New Roman"/>
                <w:sz w:val="20"/>
                <w:szCs w:val="20"/>
              </w:rPr>
            </w:pPr>
          </w:p>
        </w:tc>
        <w:tc>
          <w:tcPr>
            <w:tcW w:w="2306" w:type="dxa"/>
            <w:vAlign w:val="center"/>
          </w:tcPr>
          <w:p w:rsidR="0086543B" w:rsidRPr="0066428A" w:rsidRDefault="0086543B" w:rsidP="00582031">
            <w:pPr>
              <w:pStyle w:val="Sinespaciado"/>
              <w:jc w:val="center"/>
              <w:rPr>
                <w:rFonts w:ascii="Times New Roman" w:hAnsi="Times New Roman" w:cs="Times New Roman"/>
                <w:sz w:val="20"/>
                <w:szCs w:val="20"/>
              </w:rPr>
            </w:pPr>
          </w:p>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Integradoras</w:t>
            </w:r>
          </w:p>
          <w:p w:rsidR="0086543B" w:rsidRPr="0066428A" w:rsidRDefault="0086543B" w:rsidP="00582031">
            <w:pPr>
              <w:pStyle w:val="Sinespaciado"/>
              <w:jc w:val="center"/>
              <w:rPr>
                <w:rFonts w:ascii="Times New Roman" w:hAnsi="Times New Roman" w:cs="Times New Roman"/>
                <w:sz w:val="20"/>
                <w:szCs w:val="20"/>
              </w:rPr>
            </w:pPr>
          </w:p>
        </w:tc>
        <w:tc>
          <w:tcPr>
            <w:tcW w:w="2311" w:type="dxa"/>
            <w:vMerge/>
            <w:vAlign w:val="center"/>
          </w:tcPr>
          <w:p w:rsidR="0086543B" w:rsidRPr="0066428A" w:rsidRDefault="0086543B" w:rsidP="00582031">
            <w:pPr>
              <w:pStyle w:val="Sinespaciado"/>
              <w:jc w:val="center"/>
              <w:rPr>
                <w:rFonts w:ascii="Times New Roman" w:hAnsi="Times New Roman" w:cs="Times New Roman"/>
                <w:sz w:val="20"/>
                <w:szCs w:val="20"/>
              </w:rPr>
            </w:pPr>
          </w:p>
        </w:tc>
      </w:tr>
    </w:tbl>
    <w:p w:rsidR="0086543B" w:rsidRPr="0066428A" w:rsidRDefault="0086543B" w:rsidP="0086543B">
      <w:pPr>
        <w:pStyle w:val="Sinespaciado"/>
        <w:jc w:val="right"/>
        <w:rPr>
          <w:rFonts w:ascii="Times New Roman" w:hAnsi="Times New Roman" w:cs="Times New Roman"/>
          <w:b/>
          <w:i/>
          <w:sz w:val="20"/>
          <w:szCs w:val="20"/>
        </w:rPr>
      </w:pPr>
      <w:r w:rsidRPr="0066428A">
        <w:rPr>
          <w:rFonts w:ascii="Times New Roman" w:hAnsi="Times New Roman" w:cs="Times New Roman"/>
          <w:b/>
          <w:i/>
          <w:sz w:val="20"/>
          <w:szCs w:val="20"/>
        </w:rPr>
        <w:t>Tabla 2</w:t>
      </w:r>
    </w:p>
    <w:p w:rsidR="008D5CA3" w:rsidRPr="0066428A" w:rsidRDefault="008D5CA3" w:rsidP="00DB1819">
      <w:pPr>
        <w:pStyle w:val="Sinespaciado"/>
        <w:spacing w:line="360" w:lineRule="auto"/>
        <w:ind w:firstLine="708"/>
        <w:contextualSpacing/>
        <w:rPr>
          <w:rFonts w:ascii="Times New Roman" w:hAnsi="Times New Roman" w:cs="Times New Roman"/>
          <w:b/>
          <w:i/>
          <w:sz w:val="24"/>
          <w:szCs w:val="24"/>
        </w:rPr>
      </w:pPr>
      <w:r w:rsidRPr="0066428A">
        <w:rPr>
          <w:rFonts w:ascii="Times New Roman" w:hAnsi="Times New Roman" w:cs="Times New Roman"/>
          <w:b/>
          <w:i/>
          <w:sz w:val="24"/>
          <w:szCs w:val="24"/>
        </w:rPr>
        <w:t>4.3. Áreas de conocimiento</w:t>
      </w:r>
    </w:p>
    <w:p w:rsidR="008D5CA3" w:rsidRDefault="008D5CA3" w:rsidP="008D5CA3">
      <w:pPr>
        <w:pStyle w:val="Sinespaciado"/>
        <w:spacing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Para el análisis de las </w:t>
      </w:r>
      <w:r w:rsidRPr="0066428A">
        <w:rPr>
          <w:rFonts w:ascii="Times New Roman" w:hAnsi="Times New Roman" w:cs="Times New Roman"/>
          <w:i/>
          <w:sz w:val="24"/>
          <w:szCs w:val="24"/>
        </w:rPr>
        <w:t>áreas de conocimiento</w:t>
      </w:r>
      <w:r w:rsidRPr="0066428A">
        <w:rPr>
          <w:rFonts w:ascii="Times New Roman" w:hAnsi="Times New Roman" w:cs="Times New Roman"/>
          <w:sz w:val="24"/>
          <w:szCs w:val="24"/>
        </w:rPr>
        <w:t xml:space="preserve"> se </w:t>
      </w:r>
      <w:r w:rsidR="0086543B" w:rsidRPr="0066428A">
        <w:rPr>
          <w:rFonts w:ascii="Times New Roman" w:hAnsi="Times New Roman" w:cs="Times New Roman"/>
          <w:sz w:val="24"/>
          <w:szCs w:val="24"/>
        </w:rPr>
        <w:t>calculó</w:t>
      </w:r>
      <w:r w:rsidRPr="0066428A">
        <w:rPr>
          <w:rFonts w:ascii="Times New Roman" w:hAnsi="Times New Roman" w:cs="Times New Roman"/>
          <w:sz w:val="24"/>
          <w:szCs w:val="24"/>
        </w:rPr>
        <w:t xml:space="preserve"> la carga porcentual global que ocupan las asignaturas elementales, las básicas y las transversales en el plan de estudios correspondiente. Aplicando este referente se tiene que el porcentaje para las asignaturas elementales o fundamentales del plan de estudios de la URSE 2008 es de 27%, asimismo para el plan actualizado 2015 es de 28%. Con respecto al </w:t>
      </w:r>
      <w:r w:rsidR="004511B3" w:rsidRPr="0066428A">
        <w:rPr>
          <w:rFonts w:ascii="Times New Roman" w:hAnsi="Times New Roman" w:cs="Times New Roman"/>
          <w:sz w:val="24"/>
          <w:szCs w:val="24"/>
        </w:rPr>
        <w:t>p</w:t>
      </w:r>
      <w:r w:rsidRPr="0066428A">
        <w:rPr>
          <w:rFonts w:ascii="Times New Roman" w:hAnsi="Times New Roman" w:cs="Times New Roman"/>
          <w:sz w:val="24"/>
          <w:szCs w:val="24"/>
        </w:rPr>
        <w:t xml:space="preserve">lan del SUNEO, el resultado porcentual para este tipo de asignaturas, elementales o fundamentales, </w:t>
      </w:r>
      <w:r w:rsidR="00AA4DC9" w:rsidRPr="0066428A">
        <w:rPr>
          <w:rFonts w:ascii="Times New Roman" w:hAnsi="Times New Roman" w:cs="Times New Roman"/>
          <w:sz w:val="24"/>
          <w:szCs w:val="24"/>
        </w:rPr>
        <w:t>es</w:t>
      </w:r>
      <w:r w:rsidR="0086543B" w:rsidRPr="0066428A">
        <w:rPr>
          <w:rFonts w:ascii="Times New Roman" w:hAnsi="Times New Roman" w:cs="Times New Roman"/>
          <w:sz w:val="24"/>
          <w:szCs w:val="24"/>
        </w:rPr>
        <w:t xml:space="preserve"> d</w:t>
      </w:r>
      <w:r w:rsidRPr="0066428A">
        <w:rPr>
          <w:rFonts w:ascii="Times New Roman" w:hAnsi="Times New Roman" w:cs="Times New Roman"/>
          <w:sz w:val="24"/>
          <w:szCs w:val="24"/>
        </w:rPr>
        <w:t>e</w:t>
      </w:r>
      <w:r w:rsidR="00AA4DC9" w:rsidRPr="0066428A">
        <w:rPr>
          <w:rFonts w:ascii="Times New Roman" w:hAnsi="Times New Roman" w:cs="Times New Roman"/>
          <w:sz w:val="24"/>
          <w:szCs w:val="24"/>
        </w:rPr>
        <w:t>l</w:t>
      </w:r>
      <w:r w:rsidRPr="0066428A">
        <w:rPr>
          <w:rFonts w:ascii="Times New Roman" w:hAnsi="Times New Roman" w:cs="Times New Roman"/>
          <w:sz w:val="24"/>
          <w:szCs w:val="24"/>
        </w:rPr>
        <w:t xml:space="preserve"> 46%. Las asignaturas básicas del plan de estudios 2008 de la URSE abarcan un 38%, para el actualizado 2015 es de un 33% y para el SUNEO 32%. Finalmente, para el plan de estudios de la URSE 2008 el 35% está constituido por asignaturas transversales, el actualizado 2015 cuenta con un 38% y, para el SUNEO, </w:t>
      </w:r>
      <w:r w:rsidR="00AA4DC9" w:rsidRPr="0066428A">
        <w:rPr>
          <w:rFonts w:ascii="Times New Roman" w:hAnsi="Times New Roman" w:cs="Times New Roman"/>
          <w:sz w:val="24"/>
          <w:szCs w:val="24"/>
        </w:rPr>
        <w:t>es</w:t>
      </w:r>
      <w:r w:rsidRPr="0066428A">
        <w:rPr>
          <w:rFonts w:ascii="Times New Roman" w:hAnsi="Times New Roman" w:cs="Times New Roman"/>
          <w:sz w:val="24"/>
          <w:szCs w:val="24"/>
        </w:rPr>
        <w:t xml:space="preserve"> del 22% (</w:t>
      </w:r>
      <w:r w:rsidR="00AA4DC9" w:rsidRPr="0066428A">
        <w:rPr>
          <w:rFonts w:ascii="Times New Roman" w:hAnsi="Times New Roman" w:cs="Times New Roman"/>
          <w:sz w:val="24"/>
          <w:szCs w:val="24"/>
        </w:rPr>
        <w:t>tabla</w:t>
      </w:r>
      <w:r w:rsidRPr="0066428A">
        <w:rPr>
          <w:rFonts w:ascii="Times New Roman" w:hAnsi="Times New Roman" w:cs="Times New Roman"/>
          <w:sz w:val="24"/>
          <w:szCs w:val="24"/>
        </w:rPr>
        <w:t xml:space="preserve"> 3).</w:t>
      </w:r>
    </w:p>
    <w:p w:rsidR="00FA0A31" w:rsidRDefault="00FA0A31" w:rsidP="008D5CA3">
      <w:pPr>
        <w:pStyle w:val="Sinespaciado"/>
        <w:spacing w:line="360" w:lineRule="auto"/>
        <w:contextualSpacing/>
        <w:jc w:val="both"/>
        <w:rPr>
          <w:rFonts w:ascii="Times New Roman" w:hAnsi="Times New Roman" w:cs="Times New Roman"/>
          <w:sz w:val="24"/>
          <w:szCs w:val="24"/>
        </w:rPr>
      </w:pPr>
    </w:p>
    <w:p w:rsidR="00FA0A31" w:rsidRPr="0066428A" w:rsidRDefault="00FA0A31" w:rsidP="008D5CA3">
      <w:pPr>
        <w:pStyle w:val="Sinespaciado"/>
        <w:spacing w:line="360" w:lineRule="auto"/>
        <w:contextualSpacing/>
        <w:jc w:val="both"/>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1235"/>
        <w:gridCol w:w="1595"/>
        <w:gridCol w:w="467"/>
        <w:gridCol w:w="667"/>
        <w:gridCol w:w="1276"/>
        <w:gridCol w:w="425"/>
        <w:gridCol w:w="632"/>
        <w:gridCol w:w="1495"/>
        <w:gridCol w:w="425"/>
        <w:gridCol w:w="611"/>
      </w:tblGrid>
      <w:tr w:rsidR="0066428A" w:rsidRPr="0066428A" w:rsidTr="00582031">
        <w:trPr>
          <w:jc w:val="center"/>
        </w:trPr>
        <w:tc>
          <w:tcPr>
            <w:tcW w:w="123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16"/>
                <w:szCs w:val="16"/>
              </w:rPr>
            </w:pPr>
            <w:r w:rsidRPr="0066428A">
              <w:rPr>
                <w:rFonts w:ascii="Times New Roman" w:hAnsi="Times New Roman" w:cs="Times New Roman"/>
                <w:b/>
                <w:sz w:val="16"/>
                <w:szCs w:val="16"/>
              </w:rPr>
              <w:t>Clasificación</w:t>
            </w:r>
          </w:p>
        </w:tc>
        <w:tc>
          <w:tcPr>
            <w:tcW w:w="2729" w:type="dxa"/>
            <w:gridSpan w:val="3"/>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 2008</w:t>
            </w:r>
          </w:p>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URSE</w:t>
            </w:r>
          </w:p>
        </w:tc>
        <w:tc>
          <w:tcPr>
            <w:tcW w:w="2333" w:type="dxa"/>
            <w:gridSpan w:val="3"/>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 2015</w:t>
            </w:r>
          </w:p>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URSE</w:t>
            </w:r>
          </w:p>
        </w:tc>
        <w:tc>
          <w:tcPr>
            <w:tcW w:w="2531" w:type="dxa"/>
            <w:gridSpan w:val="3"/>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Plan</w:t>
            </w:r>
          </w:p>
          <w:p w:rsidR="0086543B" w:rsidRPr="0066428A" w:rsidRDefault="0086543B" w:rsidP="00582031">
            <w:pPr>
              <w:pStyle w:val="Sinespaciado"/>
              <w:jc w:val="center"/>
              <w:rPr>
                <w:rFonts w:ascii="Times New Roman" w:hAnsi="Times New Roman" w:cs="Times New Roman"/>
                <w:b/>
                <w:sz w:val="24"/>
                <w:szCs w:val="24"/>
              </w:rPr>
            </w:pPr>
            <w:r w:rsidRPr="0066428A">
              <w:rPr>
                <w:rFonts w:ascii="Times New Roman" w:hAnsi="Times New Roman" w:cs="Times New Roman"/>
                <w:b/>
                <w:sz w:val="24"/>
                <w:szCs w:val="24"/>
              </w:rPr>
              <w:t>SUNEO</w:t>
            </w:r>
          </w:p>
        </w:tc>
      </w:tr>
      <w:tr w:rsidR="0066428A" w:rsidRPr="0066428A" w:rsidTr="00582031">
        <w:trPr>
          <w:trHeight w:val="546"/>
          <w:jc w:val="center"/>
        </w:trPr>
        <w:tc>
          <w:tcPr>
            <w:tcW w:w="1235" w:type="dxa"/>
            <w:vMerge w:val="restart"/>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18"/>
                <w:szCs w:val="18"/>
              </w:rPr>
            </w:pPr>
            <w:r w:rsidRPr="0066428A">
              <w:rPr>
                <w:rFonts w:ascii="Times New Roman" w:hAnsi="Times New Roman" w:cs="Times New Roman"/>
                <w:sz w:val="18"/>
                <w:szCs w:val="18"/>
              </w:rPr>
              <w:t xml:space="preserve">Áreas </w:t>
            </w:r>
          </w:p>
          <w:p w:rsidR="0086543B" w:rsidRPr="0066428A" w:rsidRDefault="0086543B" w:rsidP="00582031">
            <w:pPr>
              <w:pStyle w:val="Sinespaciado"/>
              <w:jc w:val="center"/>
              <w:rPr>
                <w:rFonts w:ascii="Times New Roman" w:hAnsi="Times New Roman" w:cs="Times New Roman"/>
                <w:sz w:val="24"/>
                <w:szCs w:val="24"/>
              </w:rPr>
            </w:pPr>
            <w:r w:rsidRPr="0066428A">
              <w:rPr>
                <w:rFonts w:ascii="Times New Roman" w:hAnsi="Times New Roman" w:cs="Times New Roman"/>
                <w:sz w:val="18"/>
                <w:szCs w:val="18"/>
              </w:rPr>
              <w:t>de conocimiento</w:t>
            </w:r>
          </w:p>
        </w:tc>
        <w:tc>
          <w:tcPr>
            <w:tcW w:w="1595" w:type="dxa"/>
            <w:shd w:val="clear" w:color="auto" w:fill="D9D9D9" w:themeFill="background1" w:themeFillShade="D9"/>
            <w:vAlign w:val="center"/>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elementales</w:t>
            </w:r>
          </w:p>
        </w:tc>
        <w:tc>
          <w:tcPr>
            <w:tcW w:w="467"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14</w:t>
            </w:r>
          </w:p>
        </w:tc>
        <w:tc>
          <w:tcPr>
            <w:tcW w:w="667"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27%</w:t>
            </w:r>
          </w:p>
        </w:tc>
        <w:tc>
          <w:tcPr>
            <w:tcW w:w="1276" w:type="dxa"/>
            <w:shd w:val="clear" w:color="auto" w:fill="D9D9D9" w:themeFill="background1" w:themeFillShade="D9"/>
            <w:vAlign w:val="center"/>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elementales</w:t>
            </w:r>
          </w:p>
        </w:tc>
        <w:tc>
          <w:tcPr>
            <w:tcW w:w="42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13</w:t>
            </w:r>
          </w:p>
        </w:tc>
        <w:tc>
          <w:tcPr>
            <w:tcW w:w="632"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28%</w:t>
            </w:r>
          </w:p>
        </w:tc>
        <w:tc>
          <w:tcPr>
            <w:tcW w:w="1495" w:type="dxa"/>
            <w:shd w:val="clear" w:color="auto" w:fill="D9D9D9" w:themeFill="background1" w:themeFillShade="D9"/>
            <w:vAlign w:val="center"/>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elementales</w:t>
            </w:r>
          </w:p>
        </w:tc>
        <w:tc>
          <w:tcPr>
            <w:tcW w:w="42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23</w:t>
            </w:r>
          </w:p>
        </w:tc>
        <w:tc>
          <w:tcPr>
            <w:tcW w:w="611"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46%</w:t>
            </w:r>
          </w:p>
        </w:tc>
      </w:tr>
      <w:tr w:rsidR="0066428A" w:rsidRPr="0066428A" w:rsidTr="00582031">
        <w:trPr>
          <w:trHeight w:val="538"/>
          <w:jc w:val="center"/>
        </w:trPr>
        <w:tc>
          <w:tcPr>
            <w:tcW w:w="1235" w:type="dxa"/>
            <w:vMerge/>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1595" w:type="dxa"/>
            <w:shd w:val="clear" w:color="auto" w:fill="D9D9D9" w:themeFill="background1" w:themeFillShade="D9"/>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básicas</w:t>
            </w:r>
          </w:p>
        </w:tc>
        <w:tc>
          <w:tcPr>
            <w:tcW w:w="467"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20</w:t>
            </w:r>
          </w:p>
        </w:tc>
        <w:tc>
          <w:tcPr>
            <w:tcW w:w="667"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38%</w:t>
            </w:r>
          </w:p>
        </w:tc>
        <w:tc>
          <w:tcPr>
            <w:tcW w:w="1276" w:type="dxa"/>
            <w:shd w:val="clear" w:color="auto" w:fill="D9D9D9" w:themeFill="background1" w:themeFillShade="D9"/>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básicas</w:t>
            </w:r>
          </w:p>
        </w:tc>
        <w:tc>
          <w:tcPr>
            <w:tcW w:w="42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15</w:t>
            </w:r>
          </w:p>
        </w:tc>
        <w:tc>
          <w:tcPr>
            <w:tcW w:w="632"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34%</w:t>
            </w:r>
          </w:p>
        </w:tc>
        <w:tc>
          <w:tcPr>
            <w:tcW w:w="1495" w:type="dxa"/>
            <w:shd w:val="clear" w:color="auto" w:fill="D9D9D9" w:themeFill="background1" w:themeFillShade="D9"/>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básicas</w:t>
            </w:r>
          </w:p>
        </w:tc>
        <w:tc>
          <w:tcPr>
            <w:tcW w:w="42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16</w:t>
            </w:r>
          </w:p>
        </w:tc>
        <w:tc>
          <w:tcPr>
            <w:tcW w:w="611"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32%</w:t>
            </w:r>
          </w:p>
        </w:tc>
      </w:tr>
      <w:tr w:rsidR="0066428A" w:rsidRPr="0066428A" w:rsidTr="00582031">
        <w:trPr>
          <w:trHeight w:val="537"/>
          <w:jc w:val="center"/>
        </w:trPr>
        <w:tc>
          <w:tcPr>
            <w:tcW w:w="1235" w:type="dxa"/>
            <w:vMerge/>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4"/>
                <w:szCs w:val="24"/>
              </w:rPr>
            </w:pPr>
          </w:p>
        </w:tc>
        <w:tc>
          <w:tcPr>
            <w:tcW w:w="1595" w:type="dxa"/>
            <w:shd w:val="clear" w:color="auto" w:fill="D9D9D9" w:themeFill="background1" w:themeFillShade="D9"/>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transversales</w:t>
            </w:r>
          </w:p>
        </w:tc>
        <w:tc>
          <w:tcPr>
            <w:tcW w:w="467"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18</w:t>
            </w:r>
          </w:p>
        </w:tc>
        <w:tc>
          <w:tcPr>
            <w:tcW w:w="667"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35%</w:t>
            </w:r>
          </w:p>
        </w:tc>
        <w:tc>
          <w:tcPr>
            <w:tcW w:w="1276" w:type="dxa"/>
            <w:shd w:val="clear" w:color="auto" w:fill="D9D9D9" w:themeFill="background1" w:themeFillShade="D9"/>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transversales</w:t>
            </w:r>
          </w:p>
        </w:tc>
        <w:tc>
          <w:tcPr>
            <w:tcW w:w="42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17</w:t>
            </w:r>
          </w:p>
        </w:tc>
        <w:tc>
          <w:tcPr>
            <w:tcW w:w="632"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38%</w:t>
            </w:r>
          </w:p>
        </w:tc>
        <w:tc>
          <w:tcPr>
            <w:tcW w:w="1495" w:type="dxa"/>
            <w:shd w:val="clear" w:color="auto" w:fill="D9D9D9" w:themeFill="background1" w:themeFillShade="D9"/>
          </w:tcPr>
          <w:p w:rsidR="0086543B" w:rsidRPr="0066428A" w:rsidRDefault="0086543B" w:rsidP="00582031">
            <w:pPr>
              <w:pStyle w:val="Sinespaciado"/>
              <w:rPr>
                <w:rFonts w:ascii="Times New Roman" w:hAnsi="Times New Roman" w:cs="Times New Roman"/>
                <w:sz w:val="20"/>
                <w:szCs w:val="20"/>
              </w:rPr>
            </w:pPr>
            <w:r w:rsidRPr="0066428A">
              <w:rPr>
                <w:rFonts w:ascii="Times New Roman" w:hAnsi="Times New Roman" w:cs="Times New Roman"/>
                <w:sz w:val="20"/>
                <w:szCs w:val="20"/>
              </w:rPr>
              <w:t>Asignaturas transversales</w:t>
            </w:r>
          </w:p>
        </w:tc>
        <w:tc>
          <w:tcPr>
            <w:tcW w:w="425" w:type="dxa"/>
            <w:shd w:val="clear" w:color="auto" w:fill="D9D9D9" w:themeFill="background1" w:themeFillShade="D9"/>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11</w:t>
            </w:r>
          </w:p>
        </w:tc>
        <w:tc>
          <w:tcPr>
            <w:tcW w:w="611" w:type="dxa"/>
            <w:vAlign w:val="center"/>
          </w:tcPr>
          <w:p w:rsidR="0086543B" w:rsidRPr="0066428A" w:rsidRDefault="0086543B" w:rsidP="00582031">
            <w:pPr>
              <w:pStyle w:val="Sinespaciado"/>
              <w:jc w:val="center"/>
              <w:rPr>
                <w:rFonts w:ascii="Times New Roman" w:hAnsi="Times New Roman" w:cs="Times New Roman"/>
                <w:sz w:val="20"/>
                <w:szCs w:val="20"/>
              </w:rPr>
            </w:pPr>
            <w:r w:rsidRPr="0066428A">
              <w:rPr>
                <w:rFonts w:ascii="Times New Roman" w:hAnsi="Times New Roman" w:cs="Times New Roman"/>
                <w:sz w:val="20"/>
                <w:szCs w:val="20"/>
              </w:rPr>
              <w:t>22%</w:t>
            </w:r>
          </w:p>
        </w:tc>
      </w:tr>
    </w:tbl>
    <w:p w:rsidR="0086543B" w:rsidRPr="0066428A" w:rsidRDefault="0086543B" w:rsidP="0086543B">
      <w:pPr>
        <w:pStyle w:val="Sinespaciado"/>
        <w:spacing w:line="360" w:lineRule="auto"/>
        <w:contextualSpacing/>
        <w:jc w:val="right"/>
        <w:rPr>
          <w:rFonts w:ascii="Times New Roman" w:hAnsi="Times New Roman" w:cs="Times New Roman"/>
          <w:b/>
          <w:i/>
          <w:sz w:val="20"/>
          <w:szCs w:val="20"/>
        </w:rPr>
      </w:pPr>
      <w:r w:rsidRPr="0066428A">
        <w:rPr>
          <w:rFonts w:ascii="Times New Roman" w:hAnsi="Times New Roman" w:cs="Times New Roman"/>
          <w:b/>
          <w:i/>
          <w:sz w:val="20"/>
          <w:szCs w:val="20"/>
        </w:rPr>
        <w:t>Tabla 3</w:t>
      </w:r>
    </w:p>
    <w:p w:rsidR="008D5CA3" w:rsidRPr="0066428A" w:rsidRDefault="008D5CA3" w:rsidP="00DB1819">
      <w:pPr>
        <w:pStyle w:val="Sinespaciado"/>
        <w:spacing w:line="360" w:lineRule="auto"/>
        <w:ind w:firstLine="708"/>
        <w:contextualSpacing/>
        <w:rPr>
          <w:rFonts w:ascii="Times New Roman" w:hAnsi="Times New Roman" w:cs="Times New Roman"/>
          <w:b/>
          <w:i/>
          <w:sz w:val="24"/>
          <w:szCs w:val="24"/>
        </w:rPr>
      </w:pPr>
      <w:r w:rsidRPr="0066428A">
        <w:rPr>
          <w:rFonts w:ascii="Times New Roman" w:hAnsi="Times New Roman" w:cs="Times New Roman"/>
          <w:b/>
          <w:i/>
          <w:sz w:val="24"/>
          <w:szCs w:val="24"/>
        </w:rPr>
        <w:t>4.4. Filosofía de la dependencia</w:t>
      </w:r>
    </w:p>
    <w:p w:rsidR="00AA4DC9" w:rsidRPr="0066428A" w:rsidRDefault="008D5CA3" w:rsidP="008D5CA3">
      <w:pPr>
        <w:spacing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Una vez analizadas las </w:t>
      </w:r>
      <w:r w:rsidR="004511B3" w:rsidRPr="0066428A">
        <w:rPr>
          <w:rFonts w:ascii="Times New Roman" w:hAnsi="Times New Roman" w:cs="Times New Roman"/>
          <w:sz w:val="24"/>
          <w:szCs w:val="24"/>
        </w:rPr>
        <w:t xml:space="preserve">tres </w:t>
      </w:r>
      <w:r w:rsidRPr="0066428A">
        <w:rPr>
          <w:rFonts w:ascii="Times New Roman" w:hAnsi="Times New Roman" w:cs="Times New Roman"/>
          <w:sz w:val="24"/>
          <w:szCs w:val="24"/>
        </w:rPr>
        <w:t>primeras clasificaciones, se proced</w:t>
      </w:r>
      <w:r w:rsidR="00DB1819" w:rsidRPr="0066428A">
        <w:rPr>
          <w:rFonts w:ascii="Times New Roman" w:hAnsi="Times New Roman" w:cs="Times New Roman"/>
          <w:sz w:val="24"/>
          <w:szCs w:val="24"/>
        </w:rPr>
        <w:t>ió</w:t>
      </w:r>
      <w:r w:rsidRPr="0066428A">
        <w:rPr>
          <w:rFonts w:ascii="Times New Roman" w:hAnsi="Times New Roman" w:cs="Times New Roman"/>
          <w:sz w:val="24"/>
          <w:szCs w:val="24"/>
        </w:rPr>
        <w:t xml:space="preserve"> a realizar </w:t>
      </w:r>
      <w:r w:rsidR="004511B3" w:rsidRPr="0066428A">
        <w:rPr>
          <w:rFonts w:ascii="Times New Roman" w:hAnsi="Times New Roman" w:cs="Times New Roman"/>
          <w:sz w:val="24"/>
          <w:szCs w:val="24"/>
        </w:rPr>
        <w:t>e</w:t>
      </w:r>
      <w:r w:rsidRPr="0066428A">
        <w:rPr>
          <w:rFonts w:ascii="Times New Roman" w:hAnsi="Times New Roman" w:cs="Times New Roman"/>
          <w:sz w:val="24"/>
          <w:szCs w:val="24"/>
        </w:rPr>
        <w:t xml:space="preserve">sta misma acción a la </w:t>
      </w:r>
      <w:r w:rsidRPr="0066428A">
        <w:rPr>
          <w:rFonts w:ascii="Times New Roman" w:hAnsi="Times New Roman" w:cs="Times New Roman"/>
          <w:i/>
          <w:sz w:val="24"/>
          <w:szCs w:val="24"/>
        </w:rPr>
        <w:t>filosofía de la dependencia y el perfil del egresado</w:t>
      </w:r>
      <w:r w:rsidRPr="0066428A">
        <w:rPr>
          <w:rFonts w:ascii="Times New Roman" w:hAnsi="Times New Roman" w:cs="Times New Roman"/>
          <w:sz w:val="24"/>
          <w:szCs w:val="24"/>
        </w:rPr>
        <w:t xml:space="preserve">. </w:t>
      </w:r>
      <w:r w:rsidR="004511B3" w:rsidRPr="0066428A">
        <w:rPr>
          <w:rFonts w:ascii="Times New Roman" w:hAnsi="Times New Roman" w:cs="Times New Roman"/>
          <w:sz w:val="24"/>
          <w:szCs w:val="24"/>
        </w:rPr>
        <w:t xml:space="preserve">La revisión </w:t>
      </w:r>
      <w:r w:rsidRPr="0066428A">
        <w:rPr>
          <w:rFonts w:ascii="Times New Roman" w:hAnsi="Times New Roman" w:cs="Times New Roman"/>
          <w:sz w:val="24"/>
          <w:szCs w:val="24"/>
        </w:rPr>
        <w:t>de la filosofía de la dependencia h</w:t>
      </w:r>
      <w:r w:rsidR="00AA4DC9" w:rsidRPr="0066428A">
        <w:rPr>
          <w:rFonts w:ascii="Times New Roman" w:hAnsi="Times New Roman" w:cs="Times New Roman"/>
          <w:sz w:val="24"/>
          <w:szCs w:val="24"/>
        </w:rPr>
        <w:t>izo</w:t>
      </w:r>
      <w:r w:rsidRPr="0066428A">
        <w:rPr>
          <w:rFonts w:ascii="Times New Roman" w:hAnsi="Times New Roman" w:cs="Times New Roman"/>
          <w:sz w:val="24"/>
          <w:szCs w:val="24"/>
        </w:rPr>
        <w:t xml:space="preserve"> necesario indagar la misión y la visión institucional de la misma como parte integrante del modelo educativo de la Institución donde se encuentra implementado el plan de estudios. Es decir, </w:t>
      </w:r>
      <w:r w:rsidR="00AA4DC9" w:rsidRPr="0066428A">
        <w:rPr>
          <w:rFonts w:ascii="Times New Roman" w:hAnsi="Times New Roman" w:cs="Times New Roman"/>
          <w:sz w:val="24"/>
          <w:szCs w:val="24"/>
        </w:rPr>
        <w:t xml:space="preserve">fue necesario </w:t>
      </w:r>
      <w:r w:rsidR="004511B3" w:rsidRPr="0066428A">
        <w:rPr>
          <w:rFonts w:ascii="Times New Roman" w:hAnsi="Times New Roman" w:cs="Times New Roman"/>
          <w:sz w:val="24"/>
          <w:szCs w:val="24"/>
        </w:rPr>
        <w:t xml:space="preserve">revisar </w:t>
      </w:r>
      <w:r w:rsidRPr="0066428A">
        <w:rPr>
          <w:rFonts w:ascii="Times New Roman" w:hAnsi="Times New Roman" w:cs="Times New Roman"/>
          <w:sz w:val="24"/>
          <w:szCs w:val="24"/>
        </w:rPr>
        <w:t xml:space="preserve">la coincidencia o </w:t>
      </w:r>
      <w:r w:rsidR="004511B3" w:rsidRPr="0066428A">
        <w:rPr>
          <w:rFonts w:ascii="Times New Roman" w:hAnsi="Times New Roman" w:cs="Times New Roman"/>
          <w:sz w:val="24"/>
          <w:szCs w:val="24"/>
        </w:rPr>
        <w:t xml:space="preserve">no coincidencia </w:t>
      </w:r>
      <w:r w:rsidRPr="0066428A">
        <w:rPr>
          <w:rFonts w:ascii="Times New Roman" w:hAnsi="Times New Roman" w:cs="Times New Roman"/>
          <w:sz w:val="24"/>
          <w:szCs w:val="24"/>
        </w:rPr>
        <w:t xml:space="preserve">entre </w:t>
      </w:r>
      <w:r w:rsidR="004511B3" w:rsidRPr="0066428A">
        <w:rPr>
          <w:rFonts w:ascii="Times New Roman" w:hAnsi="Times New Roman" w:cs="Times New Roman"/>
          <w:sz w:val="24"/>
          <w:szCs w:val="24"/>
        </w:rPr>
        <w:t xml:space="preserve">la </w:t>
      </w:r>
      <w:r w:rsidR="00207A85" w:rsidRPr="0066428A">
        <w:rPr>
          <w:rFonts w:ascii="Times New Roman" w:hAnsi="Times New Roman" w:cs="Times New Roman"/>
          <w:sz w:val="24"/>
          <w:szCs w:val="24"/>
        </w:rPr>
        <w:t>misión</w:t>
      </w:r>
      <w:r w:rsidRPr="0066428A">
        <w:rPr>
          <w:rFonts w:ascii="Times New Roman" w:hAnsi="Times New Roman" w:cs="Times New Roman"/>
          <w:sz w:val="24"/>
          <w:szCs w:val="24"/>
        </w:rPr>
        <w:t xml:space="preserve"> y </w:t>
      </w:r>
      <w:r w:rsidR="004511B3" w:rsidRPr="0066428A">
        <w:rPr>
          <w:rFonts w:ascii="Times New Roman" w:hAnsi="Times New Roman" w:cs="Times New Roman"/>
          <w:sz w:val="24"/>
          <w:szCs w:val="24"/>
        </w:rPr>
        <w:t xml:space="preserve">la </w:t>
      </w:r>
      <w:r w:rsidRPr="0066428A">
        <w:rPr>
          <w:rFonts w:ascii="Times New Roman" w:hAnsi="Times New Roman" w:cs="Times New Roman"/>
          <w:sz w:val="24"/>
          <w:szCs w:val="24"/>
        </w:rPr>
        <w:t>visi</w:t>
      </w:r>
      <w:r w:rsidR="004511B3" w:rsidRPr="0066428A">
        <w:rPr>
          <w:rFonts w:ascii="Times New Roman" w:hAnsi="Times New Roman" w:cs="Times New Roman"/>
          <w:sz w:val="24"/>
          <w:szCs w:val="24"/>
        </w:rPr>
        <w:t>ó</w:t>
      </w:r>
      <w:r w:rsidRPr="0066428A">
        <w:rPr>
          <w:rFonts w:ascii="Times New Roman" w:hAnsi="Times New Roman" w:cs="Times New Roman"/>
          <w:sz w:val="24"/>
          <w:szCs w:val="24"/>
        </w:rPr>
        <w:t>n</w:t>
      </w:r>
      <w:r w:rsidR="00571D0A" w:rsidRPr="0066428A">
        <w:rPr>
          <w:rFonts w:ascii="Times New Roman" w:hAnsi="Times New Roman" w:cs="Times New Roman"/>
          <w:sz w:val="24"/>
          <w:szCs w:val="24"/>
        </w:rPr>
        <w:t xml:space="preserve"> </w:t>
      </w:r>
      <w:r w:rsidRPr="0066428A">
        <w:rPr>
          <w:rFonts w:ascii="Times New Roman" w:hAnsi="Times New Roman" w:cs="Times New Roman"/>
          <w:sz w:val="24"/>
          <w:szCs w:val="24"/>
        </w:rPr>
        <w:t>de las licenciaturas comparadas. Cabe mencionar que, para esta acción, como medida alternativa, se tomar</w:t>
      </w:r>
      <w:r w:rsidR="00AA4DC9" w:rsidRPr="0066428A">
        <w:rPr>
          <w:rFonts w:ascii="Times New Roman" w:hAnsi="Times New Roman" w:cs="Times New Roman"/>
          <w:sz w:val="24"/>
          <w:szCs w:val="24"/>
        </w:rPr>
        <w:t>on</w:t>
      </w:r>
      <w:r w:rsidRPr="0066428A">
        <w:rPr>
          <w:rFonts w:ascii="Times New Roman" w:hAnsi="Times New Roman" w:cs="Times New Roman"/>
          <w:sz w:val="24"/>
          <w:szCs w:val="24"/>
        </w:rPr>
        <w:t xml:space="preserve"> como eje comparativo los objetivos generales </w:t>
      </w:r>
      <w:r w:rsidR="004511B3" w:rsidRPr="0066428A">
        <w:rPr>
          <w:rFonts w:ascii="Times New Roman" w:hAnsi="Times New Roman" w:cs="Times New Roman"/>
          <w:sz w:val="24"/>
          <w:szCs w:val="24"/>
        </w:rPr>
        <w:t xml:space="preserve">de cada plan </w:t>
      </w:r>
      <w:r w:rsidRPr="0066428A">
        <w:rPr>
          <w:rFonts w:ascii="Times New Roman" w:hAnsi="Times New Roman" w:cs="Times New Roman"/>
          <w:sz w:val="24"/>
          <w:szCs w:val="24"/>
        </w:rPr>
        <w:t>de estudio</w:t>
      </w:r>
      <w:r w:rsidR="00571D0A" w:rsidRPr="0066428A">
        <w:rPr>
          <w:rFonts w:ascii="Times New Roman" w:hAnsi="Times New Roman" w:cs="Times New Roman"/>
          <w:sz w:val="24"/>
          <w:szCs w:val="24"/>
        </w:rPr>
        <w:t>s</w:t>
      </w:r>
      <w:r w:rsidRPr="0066428A">
        <w:rPr>
          <w:rFonts w:ascii="Times New Roman" w:hAnsi="Times New Roman" w:cs="Times New Roman"/>
          <w:sz w:val="24"/>
          <w:szCs w:val="24"/>
        </w:rPr>
        <w:t xml:space="preserve">. Lo anteriormente mencionado debido a que </w:t>
      </w:r>
      <w:r w:rsidR="004511B3" w:rsidRPr="0066428A">
        <w:rPr>
          <w:rFonts w:ascii="Times New Roman" w:hAnsi="Times New Roman" w:cs="Times New Roman"/>
          <w:sz w:val="24"/>
          <w:szCs w:val="24"/>
        </w:rPr>
        <w:t xml:space="preserve">el plan </w:t>
      </w:r>
      <w:r w:rsidRPr="0066428A">
        <w:rPr>
          <w:rFonts w:ascii="Times New Roman" w:hAnsi="Times New Roman" w:cs="Times New Roman"/>
          <w:sz w:val="24"/>
          <w:szCs w:val="24"/>
        </w:rPr>
        <w:t xml:space="preserve">2008 de la URSE y del SUNEO 2010, no cuentan con la misión y visión de forma específica, es decir, estos planes de estudios no muestran redactadas </w:t>
      </w:r>
      <w:r w:rsidR="004511B3" w:rsidRPr="0066428A">
        <w:rPr>
          <w:rFonts w:ascii="Times New Roman" w:hAnsi="Times New Roman" w:cs="Times New Roman"/>
          <w:sz w:val="24"/>
          <w:szCs w:val="24"/>
        </w:rPr>
        <w:t xml:space="preserve">la misión y </w:t>
      </w:r>
      <w:r w:rsidR="009852AB" w:rsidRPr="0066428A">
        <w:rPr>
          <w:rFonts w:ascii="Times New Roman" w:hAnsi="Times New Roman" w:cs="Times New Roman"/>
          <w:sz w:val="24"/>
          <w:szCs w:val="24"/>
        </w:rPr>
        <w:t>el visón</w:t>
      </w:r>
      <w:r w:rsidR="004511B3" w:rsidRPr="0066428A">
        <w:rPr>
          <w:rFonts w:ascii="Times New Roman" w:hAnsi="Times New Roman" w:cs="Times New Roman"/>
          <w:sz w:val="24"/>
          <w:szCs w:val="24"/>
        </w:rPr>
        <w:t xml:space="preserve"> </w:t>
      </w:r>
      <w:r w:rsidR="00AA4DC9" w:rsidRPr="0066428A">
        <w:rPr>
          <w:rFonts w:ascii="Times New Roman" w:hAnsi="Times New Roman" w:cs="Times New Roman"/>
          <w:sz w:val="24"/>
          <w:szCs w:val="24"/>
        </w:rPr>
        <w:t xml:space="preserve">por escuela </w:t>
      </w:r>
      <w:r w:rsidRPr="0066428A">
        <w:rPr>
          <w:rFonts w:ascii="Times New Roman" w:hAnsi="Times New Roman" w:cs="Times New Roman"/>
          <w:sz w:val="24"/>
          <w:szCs w:val="24"/>
        </w:rPr>
        <w:t xml:space="preserve">respectiva, salvo las institucionales. </w:t>
      </w:r>
    </w:p>
    <w:p w:rsidR="009B5753" w:rsidRPr="0066428A" w:rsidRDefault="008D5CA3" w:rsidP="0066428A">
      <w:pPr>
        <w:spacing w:line="360" w:lineRule="auto"/>
        <w:ind w:firstLine="708"/>
        <w:contextualSpacing/>
        <w:jc w:val="both"/>
        <w:rPr>
          <w:rFonts w:ascii="Times New Roman" w:hAnsi="Times New Roman" w:cs="Times New Roman"/>
          <w:bCs/>
          <w:sz w:val="24"/>
          <w:szCs w:val="24"/>
        </w:rPr>
      </w:pPr>
      <w:r w:rsidRPr="0066428A">
        <w:rPr>
          <w:rFonts w:ascii="Times New Roman" w:hAnsi="Times New Roman" w:cs="Times New Roman"/>
          <w:sz w:val="24"/>
          <w:szCs w:val="24"/>
        </w:rPr>
        <w:t xml:space="preserve">El hecho de tomar en consideración los objetivos generales </w:t>
      </w:r>
      <w:r w:rsidR="004511B3" w:rsidRPr="0066428A">
        <w:rPr>
          <w:rFonts w:ascii="Times New Roman" w:hAnsi="Times New Roman" w:cs="Times New Roman"/>
          <w:sz w:val="24"/>
          <w:szCs w:val="24"/>
        </w:rPr>
        <w:t xml:space="preserve">de cada plan </w:t>
      </w:r>
      <w:r w:rsidRPr="0066428A">
        <w:rPr>
          <w:rFonts w:ascii="Times New Roman" w:hAnsi="Times New Roman" w:cs="Times New Roman"/>
          <w:sz w:val="24"/>
          <w:szCs w:val="24"/>
        </w:rPr>
        <w:t>de estudio en comparación, surg</w:t>
      </w:r>
      <w:r w:rsidR="00AA4DC9" w:rsidRPr="0066428A">
        <w:rPr>
          <w:rFonts w:ascii="Times New Roman" w:hAnsi="Times New Roman" w:cs="Times New Roman"/>
          <w:sz w:val="24"/>
          <w:szCs w:val="24"/>
        </w:rPr>
        <w:t>ió</w:t>
      </w:r>
      <w:r w:rsidRPr="0066428A">
        <w:rPr>
          <w:rFonts w:ascii="Times New Roman" w:hAnsi="Times New Roman" w:cs="Times New Roman"/>
          <w:sz w:val="24"/>
          <w:szCs w:val="24"/>
        </w:rPr>
        <w:t xml:space="preserve"> del sustento que una misión describe lo que se hace o</w:t>
      </w:r>
      <w:r w:rsidR="004511B3" w:rsidRPr="0066428A">
        <w:rPr>
          <w:rFonts w:ascii="Times New Roman" w:hAnsi="Times New Roman" w:cs="Times New Roman"/>
          <w:sz w:val="24"/>
          <w:szCs w:val="24"/>
        </w:rPr>
        <w:t>,</w:t>
      </w:r>
      <w:r w:rsidRPr="0066428A">
        <w:rPr>
          <w:rFonts w:ascii="Times New Roman" w:hAnsi="Times New Roman" w:cs="Times New Roman"/>
          <w:sz w:val="24"/>
          <w:szCs w:val="24"/>
        </w:rPr>
        <w:t xml:space="preserve"> bien</w:t>
      </w:r>
      <w:r w:rsidR="004511B3" w:rsidRPr="0066428A">
        <w:rPr>
          <w:rFonts w:ascii="Times New Roman" w:hAnsi="Times New Roman" w:cs="Times New Roman"/>
          <w:sz w:val="24"/>
          <w:szCs w:val="24"/>
        </w:rPr>
        <w:t>,</w:t>
      </w:r>
      <w:r w:rsidRPr="0066428A">
        <w:rPr>
          <w:rFonts w:ascii="Times New Roman" w:hAnsi="Times New Roman" w:cs="Times New Roman"/>
          <w:sz w:val="24"/>
          <w:szCs w:val="24"/>
        </w:rPr>
        <w:t xml:space="preserve"> lo que se desea lograr o formar dentro de la Escuela o Facultad y, bajo este principio, el objetivo general cumple con el requisito de ser la meta trazada a lograr de la misma forma. No obstante, cabe hacer </w:t>
      </w:r>
      <w:r w:rsidR="004511B3" w:rsidRPr="0066428A">
        <w:rPr>
          <w:rFonts w:ascii="Times New Roman" w:hAnsi="Times New Roman" w:cs="Times New Roman"/>
          <w:sz w:val="24"/>
          <w:szCs w:val="24"/>
        </w:rPr>
        <w:t xml:space="preserve">énfasis </w:t>
      </w:r>
      <w:r w:rsidRPr="0066428A">
        <w:rPr>
          <w:rFonts w:ascii="Times New Roman" w:hAnsi="Times New Roman" w:cs="Times New Roman"/>
          <w:sz w:val="24"/>
          <w:szCs w:val="24"/>
        </w:rPr>
        <w:t xml:space="preserve">que lo ideal sería poder </w:t>
      </w:r>
      <w:r w:rsidR="004511B3" w:rsidRPr="0066428A">
        <w:rPr>
          <w:rFonts w:ascii="Times New Roman" w:hAnsi="Times New Roman" w:cs="Times New Roman"/>
          <w:sz w:val="24"/>
          <w:szCs w:val="24"/>
        </w:rPr>
        <w:t xml:space="preserve">revisar </w:t>
      </w:r>
      <w:r w:rsidRPr="0066428A">
        <w:rPr>
          <w:rFonts w:ascii="Times New Roman" w:hAnsi="Times New Roman" w:cs="Times New Roman"/>
          <w:sz w:val="24"/>
          <w:szCs w:val="24"/>
        </w:rPr>
        <w:t>la coincidencia o no</w:t>
      </w:r>
      <w:r w:rsidR="004511B3" w:rsidRPr="0066428A">
        <w:rPr>
          <w:rFonts w:ascii="Times New Roman" w:hAnsi="Times New Roman" w:cs="Times New Roman"/>
          <w:sz w:val="24"/>
          <w:szCs w:val="24"/>
        </w:rPr>
        <w:t xml:space="preserve"> coincidencia</w:t>
      </w:r>
      <w:r w:rsidRPr="0066428A">
        <w:rPr>
          <w:rFonts w:ascii="Times New Roman" w:hAnsi="Times New Roman" w:cs="Times New Roman"/>
          <w:sz w:val="24"/>
          <w:szCs w:val="24"/>
        </w:rPr>
        <w:t xml:space="preserve">, entre </w:t>
      </w:r>
      <w:r w:rsidR="004511B3" w:rsidRPr="0066428A">
        <w:rPr>
          <w:rFonts w:ascii="Times New Roman" w:hAnsi="Times New Roman" w:cs="Times New Roman"/>
          <w:sz w:val="24"/>
          <w:szCs w:val="24"/>
        </w:rPr>
        <w:t xml:space="preserve">la misión y la visión propia de cada plan </w:t>
      </w:r>
      <w:r w:rsidRPr="0066428A">
        <w:rPr>
          <w:rFonts w:ascii="Times New Roman" w:hAnsi="Times New Roman" w:cs="Times New Roman"/>
          <w:sz w:val="24"/>
          <w:szCs w:val="24"/>
        </w:rPr>
        <w:t xml:space="preserve">de estudio concernientes de la </w:t>
      </w:r>
      <w:r w:rsidR="00582031" w:rsidRPr="0066428A">
        <w:rPr>
          <w:rFonts w:ascii="Times New Roman" w:hAnsi="Times New Roman" w:cs="Times New Roman"/>
          <w:sz w:val="24"/>
          <w:szCs w:val="24"/>
        </w:rPr>
        <w:t>L</w:t>
      </w:r>
      <w:r w:rsidRPr="0066428A">
        <w:rPr>
          <w:rFonts w:ascii="Times New Roman" w:hAnsi="Times New Roman" w:cs="Times New Roman"/>
          <w:sz w:val="24"/>
          <w:szCs w:val="24"/>
        </w:rPr>
        <w:t>icenciaturas en nutrición</w:t>
      </w:r>
      <w:r w:rsidR="00571D0A" w:rsidRPr="0066428A">
        <w:rPr>
          <w:rFonts w:ascii="Times New Roman" w:hAnsi="Times New Roman" w:cs="Times New Roman"/>
          <w:sz w:val="24"/>
          <w:szCs w:val="24"/>
        </w:rPr>
        <w:t xml:space="preserve"> </w:t>
      </w:r>
      <w:r w:rsidR="00582031" w:rsidRPr="0066428A">
        <w:rPr>
          <w:rFonts w:ascii="Times New Roman" w:hAnsi="Times New Roman" w:cs="Times New Roman"/>
          <w:sz w:val="24"/>
          <w:szCs w:val="24"/>
        </w:rPr>
        <w:t xml:space="preserve">mencionadas en este </w:t>
      </w:r>
      <w:r w:rsidR="00571D0A" w:rsidRPr="0066428A">
        <w:rPr>
          <w:rFonts w:ascii="Times New Roman" w:hAnsi="Times New Roman" w:cs="Times New Roman"/>
          <w:sz w:val="24"/>
          <w:szCs w:val="24"/>
        </w:rPr>
        <w:t>trabajo, pero</w:t>
      </w:r>
      <w:r w:rsidRPr="0066428A">
        <w:rPr>
          <w:rFonts w:ascii="Times New Roman" w:hAnsi="Times New Roman" w:cs="Times New Roman"/>
          <w:sz w:val="24"/>
          <w:szCs w:val="24"/>
        </w:rPr>
        <w:t xml:space="preserve"> </w:t>
      </w:r>
      <w:r w:rsidR="00582031" w:rsidRPr="0066428A">
        <w:rPr>
          <w:rFonts w:ascii="Times New Roman" w:hAnsi="Times New Roman" w:cs="Times New Roman"/>
          <w:sz w:val="24"/>
          <w:szCs w:val="24"/>
        </w:rPr>
        <w:t xml:space="preserve">esa </w:t>
      </w:r>
      <w:r w:rsidRPr="0066428A">
        <w:rPr>
          <w:rFonts w:ascii="Times New Roman" w:hAnsi="Times New Roman" w:cs="Times New Roman"/>
          <w:sz w:val="24"/>
          <w:szCs w:val="24"/>
        </w:rPr>
        <w:t xml:space="preserve">situación no </w:t>
      </w:r>
      <w:r w:rsidR="009852AB" w:rsidRPr="0066428A">
        <w:rPr>
          <w:rFonts w:ascii="Times New Roman" w:hAnsi="Times New Roman" w:cs="Times New Roman"/>
          <w:sz w:val="24"/>
          <w:szCs w:val="24"/>
        </w:rPr>
        <w:t xml:space="preserve">fue </w:t>
      </w:r>
      <w:r w:rsidRPr="0066428A">
        <w:rPr>
          <w:rFonts w:ascii="Times New Roman" w:hAnsi="Times New Roman" w:cs="Times New Roman"/>
          <w:sz w:val="24"/>
          <w:szCs w:val="24"/>
        </w:rPr>
        <w:t>posible</w:t>
      </w:r>
      <w:r w:rsidR="00582031" w:rsidRPr="0066428A">
        <w:rPr>
          <w:rFonts w:ascii="Times New Roman" w:hAnsi="Times New Roman" w:cs="Times New Roman"/>
          <w:sz w:val="24"/>
          <w:szCs w:val="24"/>
        </w:rPr>
        <w:t>.</w:t>
      </w:r>
      <w:r w:rsidRPr="0066428A">
        <w:rPr>
          <w:rFonts w:ascii="Times New Roman" w:hAnsi="Times New Roman" w:cs="Times New Roman"/>
          <w:sz w:val="24"/>
          <w:szCs w:val="24"/>
        </w:rPr>
        <w:t xml:space="preserve"> Para el plan de estudios 2008 de la URSE </w:t>
      </w:r>
      <w:r w:rsidR="00AA4DC9" w:rsidRPr="0066428A">
        <w:rPr>
          <w:rFonts w:ascii="Times New Roman" w:hAnsi="Times New Roman" w:cs="Times New Roman"/>
          <w:sz w:val="24"/>
          <w:szCs w:val="24"/>
        </w:rPr>
        <w:t>se tuvo</w:t>
      </w:r>
      <w:r w:rsidRPr="0066428A">
        <w:rPr>
          <w:rFonts w:ascii="Times New Roman" w:hAnsi="Times New Roman" w:cs="Times New Roman"/>
          <w:sz w:val="24"/>
          <w:szCs w:val="24"/>
        </w:rPr>
        <w:t xml:space="preserve"> que el objetivo general describe: “</w:t>
      </w:r>
      <w:r w:rsidRPr="0066428A">
        <w:rPr>
          <w:rFonts w:ascii="Times New Roman" w:hAnsi="Times New Roman" w:cs="Times New Roman"/>
          <w:bCs/>
          <w:i/>
          <w:sz w:val="24"/>
          <w:szCs w:val="24"/>
        </w:rPr>
        <w:t xml:space="preserve">Formar profesionales en el área de la nutrición, con bases sólidas en los conocimientos de la salud de individuos sanos y enfermos, capaces de evaluar el estado de nutrición a nivel individual y grupal, considerando los diferentes niveles socioeconómicos y la diversidad de </w:t>
      </w:r>
      <w:r w:rsidRPr="0066428A">
        <w:rPr>
          <w:rFonts w:ascii="Times New Roman" w:hAnsi="Times New Roman" w:cs="Times New Roman"/>
          <w:bCs/>
          <w:i/>
          <w:sz w:val="24"/>
          <w:szCs w:val="24"/>
        </w:rPr>
        <w:lastRenderedPageBreak/>
        <w:t>grupos étnicos en nuestro país, valiéndose de las herramientas metodológicas sobre alimentación y nutrición adquirido en el transcurso del curso</w:t>
      </w:r>
      <w:r w:rsidRPr="0066428A">
        <w:rPr>
          <w:rFonts w:ascii="Times New Roman" w:hAnsi="Times New Roman" w:cs="Times New Roman"/>
          <w:bCs/>
          <w:sz w:val="24"/>
          <w:szCs w:val="24"/>
        </w:rPr>
        <w:t>”</w:t>
      </w:r>
      <w:r w:rsidR="002D0864" w:rsidRPr="0066428A">
        <w:rPr>
          <w:rFonts w:ascii="Times New Roman" w:hAnsi="Times New Roman" w:cs="Times New Roman"/>
          <w:bCs/>
          <w:sz w:val="24"/>
          <w:szCs w:val="24"/>
        </w:rPr>
        <w:t xml:space="preserve"> </w:t>
      </w:r>
      <w:sdt>
        <w:sdtPr>
          <w:rPr>
            <w:rFonts w:ascii="Times New Roman" w:hAnsi="Times New Roman" w:cs="Times New Roman"/>
            <w:bCs/>
            <w:sz w:val="24"/>
            <w:szCs w:val="24"/>
          </w:rPr>
          <w:id w:val="613793022"/>
          <w:citation/>
        </w:sdtPr>
        <w:sdtEndPr/>
        <w:sdtContent>
          <w:r w:rsidR="002D0864" w:rsidRPr="0066428A">
            <w:rPr>
              <w:rFonts w:ascii="Times New Roman" w:hAnsi="Times New Roman" w:cs="Times New Roman"/>
              <w:bCs/>
              <w:sz w:val="24"/>
              <w:szCs w:val="24"/>
            </w:rPr>
            <w:fldChar w:fldCharType="begin"/>
          </w:r>
          <w:r w:rsidR="00BB24BA" w:rsidRPr="0066428A">
            <w:rPr>
              <w:rFonts w:ascii="Times New Roman" w:hAnsi="Times New Roman" w:cs="Times New Roman"/>
              <w:bCs/>
              <w:sz w:val="24"/>
              <w:szCs w:val="24"/>
            </w:rPr>
            <w:instrText xml:space="preserve">CITATION Uni08 \l 2058 </w:instrText>
          </w:r>
          <w:r w:rsidR="002D0864" w:rsidRPr="0066428A">
            <w:rPr>
              <w:rFonts w:ascii="Times New Roman" w:hAnsi="Times New Roman" w:cs="Times New Roman"/>
              <w:bCs/>
              <w:sz w:val="24"/>
              <w:szCs w:val="24"/>
            </w:rPr>
            <w:fldChar w:fldCharType="separate"/>
          </w:r>
          <w:r w:rsidR="00BB24BA" w:rsidRPr="0066428A">
            <w:rPr>
              <w:rFonts w:ascii="Times New Roman" w:hAnsi="Times New Roman" w:cs="Times New Roman"/>
              <w:noProof/>
              <w:sz w:val="24"/>
              <w:szCs w:val="24"/>
            </w:rPr>
            <w:t>(URSE, 2008)</w:t>
          </w:r>
          <w:r w:rsidR="002D0864" w:rsidRPr="0066428A">
            <w:rPr>
              <w:rFonts w:ascii="Times New Roman" w:hAnsi="Times New Roman" w:cs="Times New Roman"/>
              <w:bCs/>
              <w:sz w:val="24"/>
              <w:szCs w:val="24"/>
            </w:rPr>
            <w:fldChar w:fldCharType="end"/>
          </w:r>
        </w:sdtContent>
      </w:sdt>
      <w:r w:rsidRPr="0066428A">
        <w:rPr>
          <w:rFonts w:ascii="Times New Roman" w:hAnsi="Times New Roman" w:cs="Times New Roman"/>
          <w:bCs/>
          <w:sz w:val="24"/>
          <w:szCs w:val="24"/>
        </w:rPr>
        <w:t>.</w:t>
      </w:r>
      <w:r w:rsidRPr="0066428A">
        <w:rPr>
          <w:rStyle w:val="Refdenotaalpie"/>
          <w:rFonts w:ascii="Times New Roman" w:hAnsi="Times New Roman" w:cs="Times New Roman"/>
          <w:bCs/>
          <w:sz w:val="24"/>
          <w:szCs w:val="24"/>
        </w:rPr>
        <w:footnoteReference w:id="4"/>
      </w:r>
      <w:r w:rsidRPr="0066428A">
        <w:rPr>
          <w:rFonts w:ascii="Times New Roman" w:hAnsi="Times New Roman" w:cs="Times New Roman"/>
          <w:bCs/>
          <w:sz w:val="24"/>
          <w:szCs w:val="24"/>
        </w:rPr>
        <w:t xml:space="preserve"> </w:t>
      </w:r>
    </w:p>
    <w:p w:rsidR="008D5CA3" w:rsidRPr="0066428A" w:rsidRDefault="008D5CA3" w:rsidP="009B5753">
      <w:pPr>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bCs/>
          <w:sz w:val="24"/>
          <w:szCs w:val="24"/>
        </w:rPr>
        <w:t>Cabe destacar que</w:t>
      </w:r>
      <w:r w:rsidR="00582031" w:rsidRPr="0066428A">
        <w:rPr>
          <w:rFonts w:ascii="Times New Roman" w:hAnsi="Times New Roman" w:cs="Times New Roman"/>
          <w:bCs/>
          <w:sz w:val="24"/>
          <w:szCs w:val="24"/>
        </w:rPr>
        <w:t xml:space="preserve">, </w:t>
      </w:r>
      <w:r w:rsidRPr="0066428A">
        <w:rPr>
          <w:rFonts w:ascii="Times New Roman" w:hAnsi="Times New Roman" w:cs="Times New Roman"/>
          <w:bCs/>
          <w:sz w:val="24"/>
          <w:szCs w:val="24"/>
        </w:rPr>
        <w:t>para el plan de estudios actualizado 2015 de esta misma Institución</w:t>
      </w:r>
      <w:r w:rsidR="00582031" w:rsidRPr="0066428A">
        <w:rPr>
          <w:rFonts w:ascii="Times New Roman" w:hAnsi="Times New Roman" w:cs="Times New Roman"/>
          <w:bCs/>
          <w:sz w:val="24"/>
          <w:szCs w:val="24"/>
        </w:rPr>
        <w:t xml:space="preserve"> (URSE)</w:t>
      </w:r>
      <w:r w:rsidR="00232AB1" w:rsidRPr="0066428A">
        <w:rPr>
          <w:rFonts w:ascii="Times New Roman" w:hAnsi="Times New Roman" w:cs="Times New Roman"/>
          <w:bCs/>
          <w:sz w:val="24"/>
          <w:szCs w:val="24"/>
        </w:rPr>
        <w:t>,</w:t>
      </w:r>
      <w:r w:rsidR="009852AB" w:rsidRPr="0066428A">
        <w:rPr>
          <w:rFonts w:ascii="Times New Roman" w:hAnsi="Times New Roman" w:cs="Times New Roman"/>
          <w:bCs/>
          <w:sz w:val="24"/>
          <w:szCs w:val="24"/>
        </w:rPr>
        <w:t xml:space="preserve"> este objetivo general no </w:t>
      </w:r>
      <w:r w:rsidR="00582031" w:rsidRPr="0066428A">
        <w:rPr>
          <w:rFonts w:ascii="Times New Roman" w:hAnsi="Times New Roman" w:cs="Times New Roman"/>
          <w:bCs/>
          <w:sz w:val="24"/>
          <w:szCs w:val="24"/>
        </w:rPr>
        <w:t xml:space="preserve">tuvo </w:t>
      </w:r>
      <w:r w:rsidRPr="0066428A">
        <w:rPr>
          <w:rFonts w:ascii="Times New Roman" w:hAnsi="Times New Roman" w:cs="Times New Roman"/>
          <w:bCs/>
          <w:sz w:val="24"/>
          <w:szCs w:val="24"/>
        </w:rPr>
        <w:t xml:space="preserve">cambios, precisamente porque sólo fue una actualización al mismo y el Instituto Estatal de Educación Pública del estado de Oaxaca (IEEPO) rige mantener el objetivo general en este tipo de </w:t>
      </w:r>
      <w:r w:rsidR="00AA4DC9" w:rsidRPr="0066428A">
        <w:rPr>
          <w:rFonts w:ascii="Times New Roman" w:hAnsi="Times New Roman" w:cs="Times New Roman"/>
          <w:bCs/>
          <w:sz w:val="24"/>
          <w:szCs w:val="24"/>
        </w:rPr>
        <w:t>trámites</w:t>
      </w:r>
      <w:r w:rsidRPr="0066428A">
        <w:rPr>
          <w:rFonts w:ascii="Times New Roman" w:hAnsi="Times New Roman" w:cs="Times New Roman"/>
          <w:bCs/>
          <w:sz w:val="24"/>
          <w:szCs w:val="24"/>
        </w:rPr>
        <w:t>. El objetivo general del SUNEO se presenta como: “</w:t>
      </w:r>
      <w:r w:rsidRPr="0066428A">
        <w:rPr>
          <w:rFonts w:ascii="Times New Roman" w:hAnsi="Times New Roman" w:cs="Times New Roman"/>
          <w:bCs/>
          <w:i/>
          <w:sz w:val="24"/>
          <w:szCs w:val="24"/>
        </w:rPr>
        <w:t>Preparar profesionales en nutrición con la capacidad de coadyuvar en la solución de los problemas nutricionales y responder a las necesidades globalizadas</w:t>
      </w:r>
      <w:r w:rsidRPr="0066428A">
        <w:rPr>
          <w:rFonts w:ascii="Times New Roman" w:hAnsi="Times New Roman" w:cs="Times New Roman"/>
          <w:bCs/>
          <w:sz w:val="24"/>
          <w:szCs w:val="24"/>
        </w:rPr>
        <w:t>”</w:t>
      </w:r>
      <w:r w:rsidR="002D0864" w:rsidRPr="0066428A">
        <w:rPr>
          <w:rFonts w:ascii="Times New Roman" w:hAnsi="Times New Roman" w:cs="Times New Roman"/>
          <w:bCs/>
          <w:sz w:val="24"/>
          <w:szCs w:val="24"/>
        </w:rPr>
        <w:t xml:space="preserve"> </w:t>
      </w:r>
      <w:sdt>
        <w:sdtPr>
          <w:rPr>
            <w:rFonts w:ascii="Times New Roman" w:hAnsi="Times New Roman" w:cs="Times New Roman"/>
            <w:bCs/>
            <w:sz w:val="24"/>
            <w:szCs w:val="24"/>
          </w:rPr>
          <w:id w:val="539785952"/>
          <w:citation/>
        </w:sdtPr>
        <w:sdtEndPr/>
        <w:sdtContent>
          <w:r w:rsidR="002D0864" w:rsidRPr="0066428A">
            <w:rPr>
              <w:rFonts w:ascii="Times New Roman" w:hAnsi="Times New Roman" w:cs="Times New Roman"/>
              <w:bCs/>
              <w:sz w:val="24"/>
              <w:szCs w:val="24"/>
            </w:rPr>
            <w:fldChar w:fldCharType="begin"/>
          </w:r>
          <w:r w:rsidR="002D0864" w:rsidRPr="0066428A">
            <w:rPr>
              <w:rFonts w:ascii="Times New Roman" w:hAnsi="Times New Roman" w:cs="Times New Roman"/>
              <w:bCs/>
              <w:sz w:val="24"/>
              <w:szCs w:val="24"/>
            </w:rPr>
            <w:instrText xml:space="preserve">CITATION Sis10 \l 2058 </w:instrText>
          </w:r>
          <w:r w:rsidR="002D0864" w:rsidRPr="0066428A">
            <w:rPr>
              <w:rFonts w:ascii="Times New Roman" w:hAnsi="Times New Roman" w:cs="Times New Roman"/>
              <w:bCs/>
              <w:sz w:val="24"/>
              <w:szCs w:val="24"/>
            </w:rPr>
            <w:fldChar w:fldCharType="separate"/>
          </w:r>
          <w:r w:rsidR="002D0864" w:rsidRPr="0066428A">
            <w:rPr>
              <w:rFonts w:ascii="Times New Roman" w:hAnsi="Times New Roman" w:cs="Times New Roman"/>
              <w:noProof/>
              <w:sz w:val="24"/>
              <w:szCs w:val="24"/>
            </w:rPr>
            <w:t>(SUNEO, 2010)</w:t>
          </w:r>
          <w:r w:rsidR="002D0864" w:rsidRPr="0066428A">
            <w:rPr>
              <w:rFonts w:ascii="Times New Roman" w:hAnsi="Times New Roman" w:cs="Times New Roman"/>
              <w:bCs/>
              <w:sz w:val="24"/>
              <w:szCs w:val="24"/>
            </w:rPr>
            <w:fldChar w:fldCharType="end"/>
          </w:r>
        </w:sdtContent>
      </w:sdt>
      <w:r w:rsidRPr="0066428A">
        <w:rPr>
          <w:rFonts w:ascii="Times New Roman" w:hAnsi="Times New Roman" w:cs="Times New Roman"/>
          <w:bCs/>
          <w:sz w:val="24"/>
          <w:szCs w:val="24"/>
        </w:rPr>
        <w:t>.</w:t>
      </w:r>
      <w:r w:rsidRPr="0066428A">
        <w:rPr>
          <w:rStyle w:val="Refdenotaalpie"/>
          <w:rFonts w:ascii="Times New Roman" w:hAnsi="Times New Roman" w:cs="Times New Roman"/>
          <w:bCs/>
          <w:sz w:val="24"/>
          <w:szCs w:val="24"/>
        </w:rPr>
        <w:footnoteReference w:id="5"/>
      </w:r>
      <w:r w:rsidRPr="0066428A">
        <w:rPr>
          <w:rFonts w:ascii="Times New Roman" w:hAnsi="Times New Roman" w:cs="Times New Roman"/>
          <w:bCs/>
          <w:sz w:val="24"/>
          <w:szCs w:val="24"/>
        </w:rPr>
        <w:t xml:space="preserve"> En el apartado siguiente se hará mención de las concordancias, discrepancias y conceptos aislados encontrados a partir de la realización del análisis comparativo </w:t>
      </w:r>
      <w:r w:rsidR="00582031" w:rsidRPr="0066428A">
        <w:rPr>
          <w:rFonts w:ascii="Times New Roman" w:hAnsi="Times New Roman" w:cs="Times New Roman"/>
          <w:bCs/>
          <w:sz w:val="24"/>
          <w:szCs w:val="24"/>
        </w:rPr>
        <w:t xml:space="preserve">del objetivo general </w:t>
      </w:r>
      <w:r w:rsidRPr="0066428A">
        <w:rPr>
          <w:rFonts w:ascii="Times New Roman" w:hAnsi="Times New Roman" w:cs="Times New Roman"/>
          <w:bCs/>
          <w:sz w:val="24"/>
          <w:szCs w:val="24"/>
        </w:rPr>
        <w:t>presentado (</w:t>
      </w:r>
      <w:r w:rsidR="00A5061C" w:rsidRPr="0066428A">
        <w:rPr>
          <w:rFonts w:ascii="Times New Roman" w:hAnsi="Times New Roman" w:cs="Times New Roman"/>
          <w:bCs/>
          <w:sz w:val="24"/>
          <w:szCs w:val="24"/>
        </w:rPr>
        <w:t>tabla</w:t>
      </w:r>
      <w:r w:rsidRPr="0066428A">
        <w:rPr>
          <w:rFonts w:ascii="Times New Roman" w:hAnsi="Times New Roman" w:cs="Times New Roman"/>
          <w:bCs/>
          <w:sz w:val="24"/>
          <w:szCs w:val="24"/>
        </w:rPr>
        <w:t xml:space="preserve"> 4).</w:t>
      </w:r>
    </w:p>
    <w:p w:rsidR="008D5CA3" w:rsidRPr="0066428A" w:rsidRDefault="008D5CA3" w:rsidP="00DB1819">
      <w:pPr>
        <w:pStyle w:val="Sinespaciado"/>
        <w:spacing w:line="360" w:lineRule="auto"/>
        <w:ind w:firstLine="708"/>
        <w:contextualSpacing/>
        <w:rPr>
          <w:rFonts w:ascii="Times New Roman" w:hAnsi="Times New Roman" w:cs="Times New Roman"/>
          <w:b/>
          <w:i/>
          <w:sz w:val="24"/>
          <w:szCs w:val="24"/>
        </w:rPr>
      </w:pPr>
      <w:r w:rsidRPr="0066428A">
        <w:rPr>
          <w:rFonts w:ascii="Times New Roman" w:hAnsi="Times New Roman" w:cs="Times New Roman"/>
          <w:b/>
          <w:i/>
          <w:sz w:val="24"/>
          <w:szCs w:val="24"/>
        </w:rPr>
        <w:t>4.5. Perfil de egreso</w:t>
      </w:r>
    </w:p>
    <w:p w:rsidR="00A5061C" w:rsidRPr="0066428A" w:rsidRDefault="008D5CA3" w:rsidP="008D5CA3">
      <w:pPr>
        <w:pStyle w:val="Sinespaciado"/>
        <w:spacing w:line="360" w:lineRule="auto"/>
        <w:contextualSpacing/>
        <w:jc w:val="both"/>
        <w:rPr>
          <w:rFonts w:ascii="Times New Roman" w:hAnsi="Times New Roman" w:cs="Times New Roman"/>
          <w:bCs/>
          <w:sz w:val="24"/>
          <w:szCs w:val="24"/>
        </w:rPr>
      </w:pPr>
      <w:r w:rsidRPr="0066428A">
        <w:rPr>
          <w:rFonts w:ascii="Times New Roman" w:hAnsi="Times New Roman" w:cs="Times New Roman"/>
          <w:sz w:val="24"/>
          <w:szCs w:val="24"/>
        </w:rPr>
        <w:t>Para la comparació</w:t>
      </w:r>
      <w:r w:rsidR="00A5061C" w:rsidRPr="0066428A">
        <w:rPr>
          <w:rFonts w:ascii="Times New Roman" w:hAnsi="Times New Roman" w:cs="Times New Roman"/>
          <w:sz w:val="24"/>
          <w:szCs w:val="24"/>
        </w:rPr>
        <w:t>n del perfil de egreso se tomaro</w:t>
      </w:r>
      <w:r w:rsidRPr="0066428A">
        <w:rPr>
          <w:rFonts w:ascii="Times New Roman" w:hAnsi="Times New Roman" w:cs="Times New Roman"/>
          <w:sz w:val="24"/>
          <w:szCs w:val="24"/>
        </w:rPr>
        <w:t>n</w:t>
      </w:r>
      <w:r w:rsidR="00A5061C" w:rsidRPr="0066428A">
        <w:rPr>
          <w:rFonts w:ascii="Times New Roman" w:hAnsi="Times New Roman" w:cs="Times New Roman"/>
          <w:sz w:val="24"/>
          <w:szCs w:val="24"/>
        </w:rPr>
        <w:t xml:space="preserve">, </w:t>
      </w:r>
      <w:r w:rsidR="00A5061C" w:rsidRPr="0066428A">
        <w:rPr>
          <w:rFonts w:ascii="Times New Roman" w:hAnsi="Times New Roman" w:cs="Times New Roman"/>
          <w:i/>
          <w:sz w:val="24"/>
          <w:szCs w:val="24"/>
        </w:rPr>
        <w:t xml:space="preserve">de igual forma que para la </w:t>
      </w:r>
      <w:r w:rsidR="00582031" w:rsidRPr="0066428A">
        <w:rPr>
          <w:rFonts w:ascii="Times New Roman" w:hAnsi="Times New Roman" w:cs="Times New Roman"/>
          <w:i/>
          <w:sz w:val="24"/>
          <w:szCs w:val="24"/>
        </w:rPr>
        <w:t>f</w:t>
      </w:r>
      <w:r w:rsidR="00A5061C" w:rsidRPr="0066428A">
        <w:rPr>
          <w:rFonts w:ascii="Times New Roman" w:hAnsi="Times New Roman" w:cs="Times New Roman"/>
          <w:i/>
          <w:sz w:val="24"/>
          <w:szCs w:val="24"/>
        </w:rPr>
        <w:t>ilosofía de la dependencia</w:t>
      </w:r>
      <w:r w:rsidR="00A5061C" w:rsidRPr="0066428A">
        <w:rPr>
          <w:rFonts w:ascii="Times New Roman" w:hAnsi="Times New Roman" w:cs="Times New Roman"/>
          <w:sz w:val="24"/>
          <w:szCs w:val="24"/>
        </w:rPr>
        <w:t>,</w:t>
      </w:r>
      <w:r w:rsidRPr="0066428A">
        <w:rPr>
          <w:rFonts w:ascii="Times New Roman" w:hAnsi="Times New Roman" w:cs="Times New Roman"/>
          <w:sz w:val="24"/>
          <w:szCs w:val="24"/>
        </w:rPr>
        <w:t xml:space="preserve"> los </w:t>
      </w:r>
      <w:r w:rsidRPr="0066428A">
        <w:rPr>
          <w:rFonts w:ascii="Times New Roman" w:hAnsi="Times New Roman" w:cs="Times New Roman"/>
          <w:i/>
          <w:sz w:val="24"/>
          <w:szCs w:val="24"/>
        </w:rPr>
        <w:t>objetivos generales</w:t>
      </w:r>
      <w:r w:rsidRPr="0066428A">
        <w:rPr>
          <w:rFonts w:ascii="Times New Roman" w:hAnsi="Times New Roman" w:cs="Times New Roman"/>
          <w:sz w:val="24"/>
          <w:szCs w:val="24"/>
        </w:rPr>
        <w:t xml:space="preserve"> descritos en el plan de estudios correspondiente, teniendo en consideración, nuevamente, que el objetivo general del </w:t>
      </w:r>
      <w:r w:rsidR="00582031" w:rsidRPr="0066428A">
        <w:rPr>
          <w:rFonts w:ascii="Times New Roman" w:hAnsi="Times New Roman" w:cs="Times New Roman"/>
          <w:sz w:val="24"/>
          <w:szCs w:val="24"/>
        </w:rPr>
        <w:t>p</w:t>
      </w:r>
      <w:r w:rsidRPr="0066428A">
        <w:rPr>
          <w:rFonts w:ascii="Times New Roman" w:hAnsi="Times New Roman" w:cs="Times New Roman"/>
          <w:sz w:val="24"/>
          <w:szCs w:val="24"/>
        </w:rPr>
        <w:t>lan de estudios 2008 de la URSE no tuvo modificaciones en la actualización 2015. Comenzando, precisamente, con este perfil de egreso, URSE 2008, éste describe conocimientos como</w:t>
      </w:r>
      <w:r w:rsidR="00A5061C" w:rsidRPr="0066428A">
        <w:rPr>
          <w:rFonts w:ascii="Times New Roman" w:hAnsi="Times New Roman" w:cs="Times New Roman"/>
          <w:sz w:val="24"/>
          <w:szCs w:val="24"/>
        </w:rPr>
        <w:t>:</w:t>
      </w:r>
      <w:r w:rsidRPr="0066428A">
        <w:rPr>
          <w:rFonts w:ascii="Times New Roman" w:hAnsi="Times New Roman" w:cs="Times New Roman"/>
          <w:sz w:val="24"/>
          <w:szCs w:val="24"/>
        </w:rPr>
        <w:t xml:space="preserve"> el d</w:t>
      </w:r>
      <w:r w:rsidRPr="0066428A">
        <w:rPr>
          <w:rFonts w:ascii="Times New Roman" w:hAnsi="Times New Roman" w:cs="Times New Roman"/>
          <w:bCs/>
          <w:sz w:val="24"/>
          <w:szCs w:val="24"/>
        </w:rPr>
        <w:t xml:space="preserve">iseñar planes de alimentación específicos para individuos sanos o enfermos en las diferentes etapas de la vida, considerando su cultura, situación socioeconómica, patología según lo requiera. Además de aplicar los métodos y técnicas para evaluar a la vez de diagnosticar a individuos y grupos similares con problemas de salud y nutrición, con la finalidad de prevenir, tratar, y controlar problemas de salud pública. </w:t>
      </w:r>
    </w:p>
    <w:p w:rsidR="00A5061C" w:rsidRPr="0066428A" w:rsidRDefault="008D5CA3" w:rsidP="009852AB">
      <w:pPr>
        <w:pStyle w:val="Sinespaciado"/>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bCs/>
          <w:sz w:val="24"/>
          <w:szCs w:val="24"/>
        </w:rPr>
        <w:t xml:space="preserve">También menciona implementar y medir el impacto de los programas de alimentación y nutrición en dependencias públicas, pero también privadas, así como administrar departamentos o servicios de alimentación de instituciones públicas o privadas, así como de organizaciones no gubernamentales, con la finalidad de proporcionar calidad en la alimentación de los comensales y la optimización de los recursos. De la misma forma concreta poder emitir los conocimientos adquiridos al término del plan de estudios para contribuir a formación de recursos humanos en el área </w:t>
      </w:r>
      <w:r w:rsidR="00582031" w:rsidRPr="0066428A">
        <w:rPr>
          <w:rFonts w:ascii="Times New Roman" w:hAnsi="Times New Roman" w:cs="Times New Roman"/>
          <w:bCs/>
          <w:sz w:val="24"/>
          <w:szCs w:val="24"/>
        </w:rPr>
        <w:t xml:space="preserve">y, </w:t>
      </w:r>
      <w:r w:rsidRPr="0066428A">
        <w:rPr>
          <w:rFonts w:ascii="Times New Roman" w:hAnsi="Times New Roman" w:cs="Times New Roman"/>
          <w:bCs/>
          <w:sz w:val="24"/>
          <w:szCs w:val="24"/>
        </w:rPr>
        <w:t>así</w:t>
      </w:r>
      <w:r w:rsidR="00582031" w:rsidRPr="0066428A">
        <w:rPr>
          <w:rFonts w:ascii="Times New Roman" w:hAnsi="Times New Roman" w:cs="Times New Roman"/>
          <w:bCs/>
          <w:sz w:val="24"/>
          <w:szCs w:val="24"/>
        </w:rPr>
        <w:t>,</w:t>
      </w:r>
      <w:r w:rsidRPr="0066428A">
        <w:rPr>
          <w:rFonts w:ascii="Times New Roman" w:hAnsi="Times New Roman" w:cs="Times New Roman"/>
          <w:bCs/>
          <w:sz w:val="24"/>
          <w:szCs w:val="24"/>
        </w:rPr>
        <w:t xml:space="preserve"> i</w:t>
      </w:r>
      <w:r w:rsidRPr="0066428A">
        <w:rPr>
          <w:rFonts w:ascii="Times New Roman" w:hAnsi="Times New Roman" w:cs="Times New Roman"/>
          <w:sz w:val="24"/>
          <w:szCs w:val="24"/>
        </w:rPr>
        <w:t xml:space="preserve">ntegrarse a proyectos de </w:t>
      </w:r>
      <w:r w:rsidRPr="0066428A">
        <w:rPr>
          <w:rFonts w:ascii="Times New Roman" w:hAnsi="Times New Roman" w:cs="Times New Roman"/>
          <w:sz w:val="24"/>
          <w:szCs w:val="24"/>
        </w:rPr>
        <w:lastRenderedPageBreak/>
        <w:t xml:space="preserve">investigación clínica o científica, así como, diseñar y ejecutar los programas, en su área de concentración. </w:t>
      </w:r>
      <w:r w:rsidR="00A5061C" w:rsidRPr="0066428A">
        <w:rPr>
          <w:rFonts w:ascii="Times New Roman" w:hAnsi="Times New Roman" w:cs="Times New Roman"/>
          <w:sz w:val="24"/>
          <w:szCs w:val="24"/>
        </w:rPr>
        <w:t>P</w:t>
      </w:r>
      <w:r w:rsidRPr="0066428A">
        <w:rPr>
          <w:rFonts w:ascii="Times New Roman" w:hAnsi="Times New Roman" w:cs="Times New Roman"/>
          <w:sz w:val="24"/>
          <w:szCs w:val="24"/>
        </w:rPr>
        <w:t xml:space="preserve">ara este rubro de conocimientos, determina que el egresado debe dominar las bases teórico-metodológicas de la investigación científica, enfocadas a su área de concentración, permitiéndole así, identificar problemas de salud relevantes y proponer alternativas de solución a través de la investigación clínica y aplicarlas en los ámbitos laborales y de salud en la </w:t>
      </w:r>
      <w:r w:rsidR="00582031" w:rsidRPr="0066428A">
        <w:rPr>
          <w:rFonts w:ascii="Times New Roman" w:hAnsi="Times New Roman" w:cs="Times New Roman"/>
          <w:sz w:val="24"/>
          <w:szCs w:val="24"/>
        </w:rPr>
        <w:t>r</w:t>
      </w:r>
      <w:r w:rsidRPr="0066428A">
        <w:rPr>
          <w:rFonts w:ascii="Times New Roman" w:hAnsi="Times New Roman" w:cs="Times New Roman"/>
          <w:sz w:val="24"/>
          <w:szCs w:val="24"/>
        </w:rPr>
        <w:t xml:space="preserve">egión y </w:t>
      </w:r>
      <w:r w:rsidR="00582031" w:rsidRPr="0066428A">
        <w:rPr>
          <w:rFonts w:ascii="Times New Roman" w:hAnsi="Times New Roman" w:cs="Times New Roman"/>
          <w:sz w:val="24"/>
          <w:szCs w:val="24"/>
        </w:rPr>
        <w:t>el p</w:t>
      </w:r>
      <w:r w:rsidRPr="0066428A">
        <w:rPr>
          <w:rFonts w:ascii="Times New Roman" w:hAnsi="Times New Roman" w:cs="Times New Roman"/>
          <w:sz w:val="24"/>
          <w:szCs w:val="24"/>
        </w:rPr>
        <w:t xml:space="preserve">aís. </w:t>
      </w:r>
    </w:p>
    <w:p w:rsidR="008D5CA3" w:rsidRPr="0066428A" w:rsidRDefault="008D5CA3" w:rsidP="00A5061C">
      <w:pPr>
        <w:pStyle w:val="Sinespaciado"/>
        <w:spacing w:line="360" w:lineRule="auto"/>
        <w:ind w:firstLine="708"/>
        <w:contextualSpacing/>
        <w:jc w:val="both"/>
        <w:rPr>
          <w:rFonts w:ascii="Arial" w:hAnsi="Arial" w:cs="Arial"/>
          <w:sz w:val="20"/>
          <w:szCs w:val="20"/>
        </w:rPr>
      </w:pPr>
      <w:r w:rsidRPr="0066428A">
        <w:rPr>
          <w:rFonts w:ascii="Times New Roman" w:hAnsi="Times New Roman" w:cs="Times New Roman"/>
          <w:sz w:val="24"/>
          <w:szCs w:val="24"/>
        </w:rPr>
        <w:t>Para las habilidades describe e</w:t>
      </w:r>
      <w:r w:rsidRPr="0066428A">
        <w:rPr>
          <w:rFonts w:ascii="Times New Roman" w:hAnsi="Times New Roman" w:cs="Times New Roman"/>
          <w:bCs/>
          <w:sz w:val="24"/>
          <w:szCs w:val="24"/>
        </w:rPr>
        <w:t xml:space="preserve">valuar el impacto de las intervenciones realizadas en el campo de la nutrición y emplear un lenguaje acorde </w:t>
      </w:r>
      <w:r w:rsidR="00582031" w:rsidRPr="0066428A">
        <w:rPr>
          <w:rFonts w:ascii="Times New Roman" w:hAnsi="Times New Roman" w:cs="Times New Roman"/>
          <w:bCs/>
          <w:sz w:val="24"/>
          <w:szCs w:val="24"/>
        </w:rPr>
        <w:t xml:space="preserve">con el </w:t>
      </w:r>
      <w:r w:rsidRPr="0066428A">
        <w:rPr>
          <w:rFonts w:ascii="Times New Roman" w:hAnsi="Times New Roman" w:cs="Times New Roman"/>
          <w:bCs/>
          <w:sz w:val="24"/>
          <w:szCs w:val="24"/>
        </w:rPr>
        <w:t>grupo objetivo al que se dirige. Así como utilizar las herramientas pedagógicas para dar orientación y educación en alimentación y nutrición. El egresado también deberá tener h</w:t>
      </w:r>
      <w:r w:rsidRPr="0066428A">
        <w:rPr>
          <w:rFonts w:ascii="Times New Roman" w:hAnsi="Times New Roman" w:cs="Times New Roman"/>
          <w:sz w:val="24"/>
          <w:szCs w:val="24"/>
        </w:rPr>
        <w:t xml:space="preserve">abilidad para el adecuado manejo de la información científica obtenida durante su formación y emplearla adecuadamente en </w:t>
      </w:r>
      <w:r w:rsidR="00582031" w:rsidRPr="0066428A">
        <w:rPr>
          <w:rFonts w:ascii="Times New Roman" w:hAnsi="Times New Roman" w:cs="Times New Roman"/>
          <w:sz w:val="24"/>
          <w:szCs w:val="24"/>
        </w:rPr>
        <w:t xml:space="preserve">el diseño </w:t>
      </w:r>
      <w:r w:rsidRPr="0066428A">
        <w:rPr>
          <w:rFonts w:ascii="Times New Roman" w:hAnsi="Times New Roman" w:cs="Times New Roman"/>
          <w:sz w:val="24"/>
          <w:szCs w:val="24"/>
        </w:rPr>
        <w:t xml:space="preserve">y presentación de proyectos </w:t>
      </w:r>
      <w:r w:rsidR="00582031" w:rsidRPr="0066428A">
        <w:rPr>
          <w:rFonts w:ascii="Times New Roman" w:hAnsi="Times New Roman" w:cs="Times New Roman"/>
          <w:sz w:val="24"/>
          <w:szCs w:val="24"/>
        </w:rPr>
        <w:t>d</w:t>
      </w:r>
      <w:r w:rsidRPr="0066428A">
        <w:rPr>
          <w:rFonts w:ascii="Times New Roman" w:hAnsi="Times New Roman" w:cs="Times New Roman"/>
          <w:sz w:val="24"/>
          <w:szCs w:val="24"/>
        </w:rPr>
        <w:t>e investigación, manifestar capacidad para el trabajo en equipo y h</w:t>
      </w:r>
      <w:r w:rsidRPr="0066428A">
        <w:rPr>
          <w:rFonts w:ascii="Times New Roman" w:hAnsi="Times New Roman" w:cs="Times New Roman"/>
          <w:bCs/>
          <w:sz w:val="24"/>
          <w:szCs w:val="24"/>
        </w:rPr>
        <w:t>abilidad en el manejo de la computadora y</w:t>
      </w:r>
      <w:r w:rsidR="00582031" w:rsidRPr="0066428A">
        <w:rPr>
          <w:rFonts w:ascii="Times New Roman" w:hAnsi="Times New Roman" w:cs="Times New Roman"/>
          <w:bCs/>
          <w:sz w:val="24"/>
          <w:szCs w:val="24"/>
        </w:rPr>
        <w:t xml:space="preserve"> el </w:t>
      </w:r>
      <w:r w:rsidRPr="0066428A">
        <w:rPr>
          <w:rFonts w:ascii="Times New Roman" w:hAnsi="Times New Roman" w:cs="Times New Roman"/>
          <w:bCs/>
          <w:sz w:val="24"/>
          <w:szCs w:val="24"/>
        </w:rPr>
        <w:t xml:space="preserve">dominio de un segundo idioma. </w:t>
      </w:r>
      <w:r w:rsidRPr="0066428A">
        <w:rPr>
          <w:rFonts w:ascii="Times New Roman" w:hAnsi="Times New Roman" w:cs="Times New Roman"/>
          <w:sz w:val="24"/>
          <w:szCs w:val="24"/>
        </w:rPr>
        <w:t>Por último</w:t>
      </w:r>
      <w:r w:rsidR="00582031" w:rsidRPr="0066428A">
        <w:rPr>
          <w:rFonts w:ascii="Times New Roman" w:hAnsi="Times New Roman" w:cs="Times New Roman"/>
          <w:sz w:val="24"/>
          <w:szCs w:val="24"/>
        </w:rPr>
        <w:t>,</w:t>
      </w:r>
      <w:r w:rsidRPr="0066428A">
        <w:rPr>
          <w:rFonts w:ascii="Times New Roman" w:hAnsi="Times New Roman" w:cs="Times New Roman"/>
          <w:sz w:val="24"/>
          <w:szCs w:val="24"/>
        </w:rPr>
        <w:t xml:space="preserve"> aparecen las actitudes a adquirir en el transcurso y</w:t>
      </w:r>
      <w:r w:rsidR="00582031" w:rsidRPr="0066428A">
        <w:rPr>
          <w:rFonts w:ascii="Times New Roman" w:hAnsi="Times New Roman" w:cs="Times New Roman"/>
          <w:sz w:val="24"/>
          <w:szCs w:val="24"/>
        </w:rPr>
        <w:t>,</w:t>
      </w:r>
      <w:r w:rsidRPr="0066428A">
        <w:rPr>
          <w:rFonts w:ascii="Times New Roman" w:hAnsi="Times New Roman" w:cs="Times New Roman"/>
          <w:sz w:val="24"/>
          <w:szCs w:val="24"/>
        </w:rPr>
        <w:t xml:space="preserve"> como producto final, de todo el programa académico, estas actitudes son capacidad científica, reflexiva, crítica, humanística, ética, compromiso social, actuar siempre con ética en el quehacer profesional en sus actividades y aplicación del conocimiento, </w:t>
      </w:r>
      <w:r w:rsidRPr="0066428A">
        <w:rPr>
          <w:rFonts w:ascii="Times New Roman" w:hAnsi="Times New Roman" w:cs="Times New Roman"/>
          <w:bCs/>
          <w:sz w:val="24"/>
          <w:szCs w:val="24"/>
        </w:rPr>
        <w:t>promover la cultura, los valores de los diferentes grupos étnicos del país, así como ser una persona honesta, reconocida y respetada por la sociedad.</w:t>
      </w:r>
      <w:r w:rsidRPr="0066428A">
        <w:rPr>
          <w:rStyle w:val="Refdenotaalpie"/>
          <w:rFonts w:ascii="Times New Roman" w:hAnsi="Times New Roman" w:cs="Times New Roman"/>
          <w:bCs/>
          <w:sz w:val="24"/>
          <w:szCs w:val="24"/>
        </w:rPr>
        <w:footnoteReference w:id="6"/>
      </w:r>
    </w:p>
    <w:p w:rsidR="008D5CA3" w:rsidRDefault="008D5CA3" w:rsidP="008E1E57">
      <w:pPr>
        <w:spacing w:after="0"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bCs/>
          <w:sz w:val="24"/>
          <w:szCs w:val="24"/>
        </w:rPr>
        <w:t xml:space="preserve">Para el plan de estudios del SUNEO, el perfil de egreso se muestra por líneas de formación, empezando por nutrición clínica, la cual describe conocimientos generales y de alimentación, anatomía, fisiología y fisiopatología, así como necesidades nutricionales del organismo, gastroenterología, geriatría, endocrinología, pediatría, nutrición en las diferentes etapas reproductivas de la mujer, </w:t>
      </w:r>
      <w:r w:rsidR="00A5061C" w:rsidRPr="0066428A">
        <w:rPr>
          <w:rFonts w:ascii="Times New Roman" w:hAnsi="Times New Roman" w:cs="Times New Roman"/>
          <w:bCs/>
          <w:sz w:val="24"/>
          <w:szCs w:val="24"/>
        </w:rPr>
        <w:t>p</w:t>
      </w:r>
      <w:r w:rsidRPr="0066428A">
        <w:rPr>
          <w:rFonts w:ascii="Times New Roman" w:hAnsi="Times New Roman" w:cs="Times New Roman"/>
          <w:bCs/>
          <w:sz w:val="24"/>
          <w:szCs w:val="24"/>
        </w:rPr>
        <w:t>sicología y farmacología. En cuanto a la línea de formación de la Nutrición Poblacional se deberá contar con conocimientos de cultura alimentaria</w:t>
      </w:r>
      <w:r w:rsidRPr="0066428A">
        <w:rPr>
          <w:rFonts w:ascii="Times New Roman" w:hAnsi="Times New Roman" w:cs="Times New Roman"/>
          <w:sz w:val="24"/>
          <w:szCs w:val="24"/>
        </w:rPr>
        <w:t>, demografía, estadística, epidemiología, política, economía, administración, agricultura, zootecnia, fit</w:t>
      </w:r>
      <w:r w:rsidR="00A5061C" w:rsidRPr="0066428A">
        <w:rPr>
          <w:rFonts w:ascii="Times New Roman" w:hAnsi="Times New Roman" w:cs="Times New Roman"/>
          <w:sz w:val="24"/>
          <w:szCs w:val="24"/>
        </w:rPr>
        <w:t>oterapia, bioética y sociología (tabla 4).</w:t>
      </w:r>
    </w:p>
    <w:p w:rsidR="0070098C" w:rsidRDefault="0070098C" w:rsidP="008E1E57">
      <w:pPr>
        <w:spacing w:after="0" w:line="360" w:lineRule="auto"/>
        <w:ind w:firstLine="708"/>
        <w:contextualSpacing/>
        <w:jc w:val="both"/>
        <w:rPr>
          <w:rFonts w:ascii="Times New Roman" w:hAnsi="Times New Roman" w:cs="Times New Roman"/>
          <w:sz w:val="24"/>
          <w:szCs w:val="24"/>
        </w:rPr>
      </w:pPr>
    </w:p>
    <w:p w:rsidR="0070098C" w:rsidRDefault="0070098C" w:rsidP="008E1E57">
      <w:pPr>
        <w:spacing w:after="0" w:line="360" w:lineRule="auto"/>
        <w:ind w:firstLine="708"/>
        <w:contextualSpacing/>
        <w:jc w:val="both"/>
        <w:rPr>
          <w:rFonts w:ascii="Times New Roman" w:hAnsi="Times New Roman" w:cs="Times New Roman"/>
          <w:sz w:val="24"/>
          <w:szCs w:val="24"/>
        </w:rPr>
      </w:pPr>
    </w:p>
    <w:p w:rsidR="0070098C" w:rsidRPr="0066428A" w:rsidRDefault="0070098C" w:rsidP="008E1E57">
      <w:pPr>
        <w:spacing w:after="0" w:line="360" w:lineRule="auto"/>
        <w:ind w:firstLine="708"/>
        <w:contextualSpacing/>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841"/>
        <w:gridCol w:w="2216"/>
        <w:gridCol w:w="2350"/>
        <w:gridCol w:w="2630"/>
      </w:tblGrid>
      <w:tr w:rsidR="0066428A" w:rsidRPr="0066428A" w:rsidTr="009B5753">
        <w:tc>
          <w:tcPr>
            <w:tcW w:w="1841" w:type="dxa"/>
            <w:shd w:val="clear" w:color="auto" w:fill="D9D9D9" w:themeFill="background1" w:themeFillShade="D9"/>
          </w:tcPr>
          <w:p w:rsidR="00A5061C" w:rsidRPr="0066428A" w:rsidRDefault="00A5061C" w:rsidP="00582031">
            <w:pPr>
              <w:pStyle w:val="Sinespaciado"/>
              <w:jc w:val="center"/>
              <w:rPr>
                <w:rFonts w:ascii="Times New Roman" w:hAnsi="Times New Roman" w:cs="Times New Roman"/>
                <w:sz w:val="24"/>
                <w:szCs w:val="24"/>
              </w:rPr>
            </w:pPr>
            <w:r w:rsidRPr="0066428A">
              <w:rPr>
                <w:rFonts w:ascii="Times New Roman" w:hAnsi="Times New Roman" w:cs="Times New Roman"/>
                <w:sz w:val="24"/>
                <w:szCs w:val="24"/>
              </w:rPr>
              <w:lastRenderedPageBreak/>
              <w:t>Objetivo general</w:t>
            </w:r>
          </w:p>
        </w:tc>
        <w:tc>
          <w:tcPr>
            <w:tcW w:w="2216" w:type="dxa"/>
            <w:shd w:val="clear" w:color="auto" w:fill="D9D9D9" w:themeFill="background1" w:themeFillShade="D9"/>
          </w:tcPr>
          <w:p w:rsidR="00A5061C" w:rsidRPr="0066428A" w:rsidRDefault="00A5061C" w:rsidP="00582031">
            <w:pPr>
              <w:pStyle w:val="Sinespaciado"/>
              <w:jc w:val="center"/>
              <w:rPr>
                <w:rFonts w:ascii="Times New Roman" w:hAnsi="Times New Roman" w:cs="Times New Roman"/>
                <w:sz w:val="24"/>
                <w:szCs w:val="24"/>
              </w:rPr>
            </w:pPr>
            <w:r w:rsidRPr="0066428A">
              <w:rPr>
                <w:rFonts w:ascii="Times New Roman" w:hAnsi="Times New Roman" w:cs="Times New Roman"/>
                <w:sz w:val="24"/>
                <w:szCs w:val="24"/>
              </w:rPr>
              <w:t>Concordancias</w:t>
            </w:r>
          </w:p>
        </w:tc>
        <w:tc>
          <w:tcPr>
            <w:tcW w:w="2182" w:type="dxa"/>
            <w:shd w:val="clear" w:color="auto" w:fill="D9D9D9" w:themeFill="background1" w:themeFillShade="D9"/>
          </w:tcPr>
          <w:p w:rsidR="00A5061C" w:rsidRPr="0066428A" w:rsidRDefault="00A5061C" w:rsidP="00582031">
            <w:pPr>
              <w:pStyle w:val="Sinespaciado"/>
              <w:jc w:val="center"/>
              <w:rPr>
                <w:rFonts w:ascii="Times New Roman" w:hAnsi="Times New Roman" w:cs="Times New Roman"/>
                <w:sz w:val="24"/>
                <w:szCs w:val="24"/>
              </w:rPr>
            </w:pPr>
            <w:r w:rsidRPr="0066428A">
              <w:rPr>
                <w:rFonts w:ascii="Times New Roman" w:hAnsi="Times New Roman" w:cs="Times New Roman"/>
                <w:sz w:val="24"/>
                <w:szCs w:val="24"/>
              </w:rPr>
              <w:t>Discrepancias</w:t>
            </w:r>
          </w:p>
        </w:tc>
        <w:tc>
          <w:tcPr>
            <w:tcW w:w="2589" w:type="dxa"/>
            <w:shd w:val="clear" w:color="auto" w:fill="D9D9D9" w:themeFill="background1" w:themeFillShade="D9"/>
          </w:tcPr>
          <w:p w:rsidR="00A5061C" w:rsidRPr="0066428A" w:rsidRDefault="00A5061C" w:rsidP="00582031">
            <w:pPr>
              <w:pStyle w:val="Sinespaciado"/>
              <w:jc w:val="center"/>
              <w:rPr>
                <w:rFonts w:ascii="Times New Roman" w:hAnsi="Times New Roman" w:cs="Times New Roman"/>
                <w:sz w:val="24"/>
                <w:szCs w:val="24"/>
              </w:rPr>
            </w:pPr>
            <w:r w:rsidRPr="0066428A">
              <w:rPr>
                <w:rFonts w:ascii="Times New Roman" w:hAnsi="Times New Roman" w:cs="Times New Roman"/>
                <w:sz w:val="24"/>
                <w:szCs w:val="24"/>
              </w:rPr>
              <w:t>Conceptos aislados</w:t>
            </w:r>
          </w:p>
        </w:tc>
      </w:tr>
      <w:tr w:rsidR="0066428A" w:rsidRPr="0066428A" w:rsidTr="009B5753">
        <w:trPr>
          <w:trHeight w:val="286"/>
        </w:trPr>
        <w:tc>
          <w:tcPr>
            <w:tcW w:w="1841" w:type="dxa"/>
            <w:tcBorders>
              <w:bottom w:val="single" w:sz="4" w:space="0" w:color="auto"/>
            </w:tcBorders>
            <w:shd w:val="clear" w:color="auto" w:fill="D9D9D9" w:themeFill="background1" w:themeFillShade="D9"/>
          </w:tcPr>
          <w:p w:rsidR="00A5061C" w:rsidRPr="0066428A" w:rsidRDefault="00A5061C" w:rsidP="00582031">
            <w:pPr>
              <w:pStyle w:val="Sinespaciado"/>
              <w:jc w:val="center"/>
              <w:rPr>
                <w:rFonts w:ascii="Times New Roman" w:hAnsi="Times New Roman" w:cs="Times New Roman"/>
                <w:sz w:val="24"/>
                <w:szCs w:val="24"/>
              </w:rPr>
            </w:pPr>
            <w:r w:rsidRPr="0066428A">
              <w:rPr>
                <w:rFonts w:ascii="Times New Roman" w:hAnsi="Times New Roman" w:cs="Times New Roman"/>
                <w:b/>
                <w:sz w:val="24"/>
                <w:szCs w:val="24"/>
              </w:rPr>
              <w:t>URSE</w:t>
            </w:r>
          </w:p>
        </w:tc>
        <w:tc>
          <w:tcPr>
            <w:tcW w:w="2216" w:type="dxa"/>
            <w:vMerge w:val="restart"/>
            <w:tcBorders>
              <w:bottom w:val="single" w:sz="4" w:space="0" w:color="auto"/>
            </w:tcBorders>
            <w:shd w:val="clear" w:color="auto" w:fill="FFFFFF" w:themeFill="background1"/>
            <w:vAlign w:val="center"/>
          </w:tcPr>
          <w:p w:rsidR="00A5061C" w:rsidRPr="0066428A" w:rsidRDefault="00A5061C" w:rsidP="00A5061C">
            <w:pPr>
              <w:pStyle w:val="Sinespaciado"/>
              <w:numPr>
                <w:ilvl w:val="0"/>
                <w:numId w:val="2"/>
              </w:numPr>
              <w:rPr>
                <w:rFonts w:ascii="Times New Roman" w:hAnsi="Times New Roman" w:cs="Times New Roman"/>
                <w:sz w:val="24"/>
                <w:szCs w:val="24"/>
              </w:rPr>
            </w:pPr>
            <w:r w:rsidRPr="0066428A">
              <w:rPr>
                <w:rFonts w:ascii="Times New Roman" w:hAnsi="Times New Roman" w:cs="Times New Roman"/>
                <w:sz w:val="24"/>
                <w:szCs w:val="24"/>
              </w:rPr>
              <w:t>Formar y/o preparar profesionales en nutrición.</w:t>
            </w:r>
          </w:p>
          <w:p w:rsidR="00A5061C" w:rsidRPr="0066428A" w:rsidRDefault="00A5061C" w:rsidP="00A5061C">
            <w:pPr>
              <w:pStyle w:val="Sinespaciado"/>
              <w:numPr>
                <w:ilvl w:val="0"/>
                <w:numId w:val="2"/>
              </w:numPr>
              <w:rPr>
                <w:rFonts w:ascii="Times New Roman" w:hAnsi="Times New Roman" w:cs="Times New Roman"/>
                <w:sz w:val="24"/>
                <w:szCs w:val="24"/>
              </w:rPr>
            </w:pPr>
            <w:r w:rsidRPr="0066428A">
              <w:rPr>
                <w:rFonts w:ascii="Times New Roman" w:hAnsi="Times New Roman" w:cs="Times New Roman"/>
                <w:sz w:val="24"/>
                <w:szCs w:val="24"/>
              </w:rPr>
              <w:t>Con bases sólidas y/o con capacidad.</w:t>
            </w:r>
          </w:p>
        </w:tc>
        <w:tc>
          <w:tcPr>
            <w:tcW w:w="2182" w:type="dxa"/>
            <w:vMerge w:val="restart"/>
            <w:tcBorders>
              <w:bottom w:val="single" w:sz="4" w:space="0" w:color="auto"/>
            </w:tcBorders>
            <w:shd w:val="clear" w:color="auto" w:fill="FFFFFF" w:themeFill="background1"/>
            <w:vAlign w:val="center"/>
          </w:tcPr>
          <w:p w:rsidR="00A5061C" w:rsidRPr="0066428A" w:rsidRDefault="00A5061C" w:rsidP="00A5061C">
            <w:pPr>
              <w:pStyle w:val="Sinespaciado"/>
              <w:numPr>
                <w:ilvl w:val="0"/>
                <w:numId w:val="3"/>
              </w:numPr>
              <w:rPr>
                <w:rFonts w:ascii="Times New Roman" w:hAnsi="Times New Roman" w:cs="Times New Roman"/>
                <w:sz w:val="24"/>
                <w:szCs w:val="24"/>
              </w:rPr>
            </w:pPr>
            <w:r w:rsidRPr="0066428A">
              <w:rPr>
                <w:rFonts w:ascii="Times New Roman" w:hAnsi="Times New Roman" w:cs="Times New Roman"/>
                <w:sz w:val="24"/>
                <w:szCs w:val="24"/>
              </w:rPr>
              <w:t>Capaces de evaluar el estado de nutrición (URSE).</w:t>
            </w:r>
          </w:p>
          <w:p w:rsidR="00A5061C" w:rsidRPr="0066428A" w:rsidRDefault="00A5061C" w:rsidP="00A5061C">
            <w:pPr>
              <w:pStyle w:val="Sinespaciado"/>
              <w:numPr>
                <w:ilvl w:val="0"/>
                <w:numId w:val="3"/>
              </w:numPr>
              <w:rPr>
                <w:rFonts w:ascii="Times New Roman" w:hAnsi="Times New Roman" w:cs="Times New Roman"/>
                <w:sz w:val="24"/>
                <w:szCs w:val="24"/>
              </w:rPr>
            </w:pPr>
            <w:r w:rsidRPr="0066428A">
              <w:rPr>
                <w:rFonts w:ascii="Times New Roman" w:hAnsi="Times New Roman" w:cs="Times New Roman"/>
                <w:sz w:val="24"/>
                <w:szCs w:val="24"/>
              </w:rPr>
              <w:t>Coadyuvar en la solución de los problemas nutricionales (SUNEO).</w:t>
            </w:r>
          </w:p>
        </w:tc>
        <w:tc>
          <w:tcPr>
            <w:tcW w:w="2589" w:type="dxa"/>
            <w:vMerge w:val="restart"/>
            <w:tcBorders>
              <w:bottom w:val="single" w:sz="4" w:space="0" w:color="auto"/>
            </w:tcBorders>
            <w:shd w:val="clear" w:color="auto" w:fill="FFFFFF" w:themeFill="background1"/>
            <w:vAlign w:val="center"/>
          </w:tcPr>
          <w:p w:rsidR="00A5061C" w:rsidRPr="0066428A" w:rsidRDefault="00A5061C" w:rsidP="00A5061C">
            <w:pPr>
              <w:pStyle w:val="Sinespaciado"/>
              <w:numPr>
                <w:ilvl w:val="0"/>
                <w:numId w:val="4"/>
              </w:numPr>
              <w:rPr>
                <w:rFonts w:ascii="Times New Roman" w:hAnsi="Times New Roman" w:cs="Times New Roman"/>
                <w:sz w:val="24"/>
                <w:szCs w:val="24"/>
              </w:rPr>
            </w:pPr>
            <w:r w:rsidRPr="0066428A">
              <w:rPr>
                <w:rFonts w:ascii="Times New Roman" w:hAnsi="Times New Roman" w:cs="Times New Roman"/>
                <w:bCs/>
                <w:sz w:val="24"/>
                <w:szCs w:val="24"/>
              </w:rPr>
              <w:t>Considerando los diferentes niveles socioeconómicos y la diversidad de grupos étnicos en nuestro país (URSE).</w:t>
            </w:r>
          </w:p>
          <w:p w:rsidR="00A5061C" w:rsidRPr="0066428A" w:rsidRDefault="00A5061C" w:rsidP="00A5061C">
            <w:pPr>
              <w:pStyle w:val="Sinespaciado"/>
              <w:numPr>
                <w:ilvl w:val="0"/>
                <w:numId w:val="4"/>
              </w:numPr>
              <w:rPr>
                <w:rFonts w:ascii="Times New Roman" w:hAnsi="Times New Roman" w:cs="Times New Roman"/>
                <w:sz w:val="24"/>
                <w:szCs w:val="24"/>
              </w:rPr>
            </w:pPr>
            <w:r w:rsidRPr="0066428A">
              <w:rPr>
                <w:rFonts w:ascii="Times New Roman" w:hAnsi="Times New Roman" w:cs="Times New Roman"/>
                <w:bCs/>
                <w:sz w:val="24"/>
                <w:szCs w:val="24"/>
              </w:rPr>
              <w:t>Valiéndose de las herramientas metodológicas sobre alimentación y nutrición adquirido en el transcurso del curso (URSE).</w:t>
            </w:r>
          </w:p>
          <w:p w:rsidR="00A5061C" w:rsidRPr="0066428A" w:rsidRDefault="00A5061C" w:rsidP="00A5061C">
            <w:pPr>
              <w:pStyle w:val="Sinespaciado"/>
              <w:numPr>
                <w:ilvl w:val="0"/>
                <w:numId w:val="4"/>
              </w:numPr>
              <w:rPr>
                <w:rFonts w:ascii="Times New Roman" w:hAnsi="Times New Roman" w:cs="Times New Roman"/>
                <w:sz w:val="24"/>
                <w:szCs w:val="24"/>
              </w:rPr>
            </w:pPr>
            <w:r w:rsidRPr="0066428A">
              <w:rPr>
                <w:rFonts w:ascii="Times New Roman" w:hAnsi="Times New Roman" w:cs="Times New Roman"/>
                <w:bCs/>
                <w:sz w:val="24"/>
                <w:szCs w:val="24"/>
              </w:rPr>
              <w:t>Responder a las necesidades globalizadas (SUNEO).</w:t>
            </w:r>
          </w:p>
        </w:tc>
      </w:tr>
      <w:tr w:rsidR="0066428A" w:rsidRPr="0066428A" w:rsidTr="009B5753">
        <w:tc>
          <w:tcPr>
            <w:tcW w:w="1841" w:type="dxa"/>
          </w:tcPr>
          <w:p w:rsidR="00A5061C" w:rsidRPr="0066428A" w:rsidRDefault="00A5061C" w:rsidP="00582031">
            <w:pPr>
              <w:pStyle w:val="Sinespaciado"/>
              <w:jc w:val="both"/>
              <w:rPr>
                <w:rFonts w:ascii="Times New Roman" w:hAnsi="Times New Roman" w:cs="Times New Roman"/>
                <w:sz w:val="24"/>
                <w:szCs w:val="24"/>
              </w:rPr>
            </w:pPr>
            <w:r w:rsidRPr="0066428A">
              <w:rPr>
                <w:rFonts w:ascii="Arial" w:hAnsi="Arial" w:cs="Arial"/>
                <w:bCs/>
                <w:i/>
                <w:sz w:val="20"/>
                <w:szCs w:val="20"/>
              </w:rPr>
              <w:t>Formar profesionales en el área de la nutrición, con bases sólidas en los conocimientos de la salud de individuos sanos y enfermos, capaces de evaluar el estado de nutrición a nivel individual y grupal, considerando los diferentes niveles socioeconómicos y la diversidad de grupos étnicos en nuestro país, valiéndose de las herramientas metodológicas sobre alimentación y nutrición adquirido en el transcurso del curso.</w:t>
            </w:r>
          </w:p>
        </w:tc>
        <w:tc>
          <w:tcPr>
            <w:tcW w:w="2216"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c>
          <w:tcPr>
            <w:tcW w:w="2182"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c>
          <w:tcPr>
            <w:tcW w:w="2589"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r>
      <w:tr w:rsidR="0066428A" w:rsidRPr="0066428A" w:rsidTr="009B5753">
        <w:tc>
          <w:tcPr>
            <w:tcW w:w="1841" w:type="dxa"/>
            <w:shd w:val="clear" w:color="auto" w:fill="D9D9D9" w:themeFill="background1" w:themeFillShade="D9"/>
          </w:tcPr>
          <w:p w:rsidR="00A5061C" w:rsidRPr="0066428A" w:rsidRDefault="00A5061C" w:rsidP="00582031">
            <w:pPr>
              <w:pStyle w:val="Sinespaciado"/>
              <w:jc w:val="center"/>
              <w:rPr>
                <w:rFonts w:ascii="Arial" w:hAnsi="Arial" w:cs="Arial"/>
                <w:b/>
                <w:bCs/>
                <w:i/>
                <w:sz w:val="20"/>
                <w:szCs w:val="20"/>
              </w:rPr>
            </w:pPr>
            <w:r w:rsidRPr="0066428A">
              <w:rPr>
                <w:rFonts w:ascii="Arial" w:hAnsi="Arial" w:cs="Arial"/>
                <w:b/>
                <w:bCs/>
                <w:sz w:val="20"/>
                <w:szCs w:val="20"/>
              </w:rPr>
              <w:t>SUNEO</w:t>
            </w:r>
          </w:p>
        </w:tc>
        <w:tc>
          <w:tcPr>
            <w:tcW w:w="2216"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c>
          <w:tcPr>
            <w:tcW w:w="2182"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c>
          <w:tcPr>
            <w:tcW w:w="2589"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r>
      <w:tr w:rsidR="0066428A" w:rsidRPr="0066428A" w:rsidTr="009B5753">
        <w:tc>
          <w:tcPr>
            <w:tcW w:w="1841" w:type="dxa"/>
          </w:tcPr>
          <w:p w:rsidR="00A5061C" w:rsidRPr="0066428A" w:rsidRDefault="00A5061C" w:rsidP="00582031">
            <w:pPr>
              <w:pStyle w:val="Sinespaciado"/>
              <w:jc w:val="both"/>
              <w:rPr>
                <w:rFonts w:ascii="Arial" w:hAnsi="Arial" w:cs="Arial"/>
                <w:bCs/>
                <w:i/>
                <w:sz w:val="20"/>
                <w:szCs w:val="20"/>
              </w:rPr>
            </w:pPr>
            <w:r w:rsidRPr="0066428A">
              <w:rPr>
                <w:rFonts w:ascii="Arial" w:hAnsi="Arial" w:cs="Arial"/>
                <w:bCs/>
                <w:i/>
                <w:sz w:val="20"/>
                <w:szCs w:val="20"/>
              </w:rPr>
              <w:t>Preparar profesionales en nutrición con la capacidad de coadyuvar en la solución de los problemas nutricionales y responder a las necesidades globalizadas.</w:t>
            </w:r>
          </w:p>
        </w:tc>
        <w:tc>
          <w:tcPr>
            <w:tcW w:w="2216"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c>
          <w:tcPr>
            <w:tcW w:w="2182"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c>
          <w:tcPr>
            <w:tcW w:w="2589" w:type="dxa"/>
            <w:vMerge/>
            <w:shd w:val="clear" w:color="auto" w:fill="FFFFFF" w:themeFill="background1"/>
          </w:tcPr>
          <w:p w:rsidR="00A5061C" w:rsidRPr="0066428A" w:rsidRDefault="00A5061C" w:rsidP="00582031">
            <w:pPr>
              <w:pStyle w:val="Sinespaciado"/>
              <w:jc w:val="both"/>
              <w:rPr>
                <w:rFonts w:ascii="Times New Roman" w:hAnsi="Times New Roman" w:cs="Times New Roman"/>
                <w:sz w:val="24"/>
                <w:szCs w:val="24"/>
              </w:rPr>
            </w:pPr>
          </w:p>
        </w:tc>
      </w:tr>
    </w:tbl>
    <w:p w:rsidR="00A5061C" w:rsidRPr="0066428A" w:rsidRDefault="00A5061C" w:rsidP="00A5061C">
      <w:pPr>
        <w:pStyle w:val="Sinespaciado"/>
        <w:jc w:val="right"/>
        <w:rPr>
          <w:rFonts w:ascii="Times New Roman" w:hAnsi="Times New Roman" w:cs="Times New Roman"/>
          <w:b/>
          <w:i/>
          <w:sz w:val="20"/>
          <w:szCs w:val="20"/>
        </w:rPr>
      </w:pPr>
      <w:r w:rsidRPr="0066428A">
        <w:rPr>
          <w:rFonts w:ascii="Times New Roman" w:hAnsi="Times New Roman" w:cs="Times New Roman"/>
          <w:b/>
          <w:i/>
          <w:sz w:val="20"/>
          <w:szCs w:val="20"/>
        </w:rPr>
        <w:t>Tabla 4</w:t>
      </w:r>
    </w:p>
    <w:p w:rsidR="00FA0A31" w:rsidRDefault="00FA0A31" w:rsidP="00A5061C">
      <w:pPr>
        <w:spacing w:after="0" w:line="360" w:lineRule="auto"/>
        <w:ind w:firstLine="709"/>
        <w:contextualSpacing/>
        <w:jc w:val="center"/>
        <w:rPr>
          <w:rFonts w:ascii="Times New Roman" w:hAnsi="Times New Roman" w:cs="Times New Roman"/>
          <w:b/>
          <w:sz w:val="28"/>
          <w:szCs w:val="28"/>
        </w:rPr>
      </w:pPr>
    </w:p>
    <w:p w:rsidR="00FA0A31" w:rsidRDefault="00FA0A31" w:rsidP="00A5061C">
      <w:pPr>
        <w:spacing w:after="0" w:line="360" w:lineRule="auto"/>
        <w:ind w:firstLine="709"/>
        <w:contextualSpacing/>
        <w:jc w:val="center"/>
        <w:rPr>
          <w:rFonts w:ascii="Times New Roman" w:hAnsi="Times New Roman" w:cs="Times New Roman"/>
          <w:b/>
          <w:sz w:val="28"/>
          <w:szCs w:val="28"/>
        </w:rPr>
      </w:pPr>
    </w:p>
    <w:p w:rsidR="00FA0A31" w:rsidRDefault="00FA0A31" w:rsidP="00A5061C">
      <w:pPr>
        <w:spacing w:after="0" w:line="360" w:lineRule="auto"/>
        <w:ind w:firstLine="709"/>
        <w:contextualSpacing/>
        <w:jc w:val="center"/>
        <w:rPr>
          <w:rFonts w:ascii="Times New Roman" w:hAnsi="Times New Roman" w:cs="Times New Roman"/>
          <w:b/>
          <w:sz w:val="28"/>
          <w:szCs w:val="28"/>
        </w:rPr>
      </w:pPr>
    </w:p>
    <w:p w:rsidR="00FA0A31" w:rsidRDefault="00FA0A31" w:rsidP="00A5061C">
      <w:pPr>
        <w:spacing w:after="0" w:line="360" w:lineRule="auto"/>
        <w:ind w:firstLine="709"/>
        <w:contextualSpacing/>
        <w:jc w:val="center"/>
        <w:rPr>
          <w:rFonts w:ascii="Times New Roman" w:hAnsi="Times New Roman" w:cs="Times New Roman"/>
          <w:b/>
          <w:sz w:val="28"/>
          <w:szCs w:val="28"/>
        </w:rPr>
      </w:pPr>
    </w:p>
    <w:p w:rsidR="00FA0A31" w:rsidRDefault="00FA0A31" w:rsidP="00A5061C">
      <w:pPr>
        <w:spacing w:after="0" w:line="360" w:lineRule="auto"/>
        <w:ind w:firstLine="709"/>
        <w:contextualSpacing/>
        <w:jc w:val="center"/>
        <w:rPr>
          <w:rFonts w:ascii="Times New Roman" w:hAnsi="Times New Roman" w:cs="Times New Roman"/>
          <w:b/>
          <w:sz w:val="28"/>
          <w:szCs w:val="28"/>
        </w:rPr>
      </w:pPr>
    </w:p>
    <w:p w:rsidR="00A5061C" w:rsidRPr="0066428A" w:rsidRDefault="00A5061C" w:rsidP="00A5061C">
      <w:pPr>
        <w:spacing w:after="0" w:line="360" w:lineRule="auto"/>
        <w:ind w:firstLine="709"/>
        <w:contextualSpacing/>
        <w:jc w:val="center"/>
        <w:rPr>
          <w:rFonts w:ascii="Times New Roman" w:hAnsi="Times New Roman" w:cs="Times New Roman"/>
          <w:b/>
          <w:sz w:val="28"/>
          <w:szCs w:val="28"/>
        </w:rPr>
      </w:pPr>
      <w:r w:rsidRPr="0066428A">
        <w:rPr>
          <w:rFonts w:ascii="Times New Roman" w:hAnsi="Times New Roman" w:cs="Times New Roman"/>
          <w:b/>
          <w:sz w:val="28"/>
          <w:szCs w:val="28"/>
        </w:rPr>
        <w:lastRenderedPageBreak/>
        <w:t xml:space="preserve">5. </w:t>
      </w:r>
      <w:r w:rsidR="00AA1CC5" w:rsidRPr="0066428A">
        <w:rPr>
          <w:rFonts w:ascii="Times New Roman" w:hAnsi="Times New Roman" w:cs="Times New Roman"/>
          <w:b/>
          <w:sz w:val="28"/>
          <w:szCs w:val="28"/>
        </w:rPr>
        <w:t>CONCLUSIONES</w:t>
      </w:r>
    </w:p>
    <w:p w:rsidR="00555369" w:rsidRPr="0066428A" w:rsidRDefault="006277F2" w:rsidP="006277F2">
      <w:pPr>
        <w:spacing w:after="0" w:line="360" w:lineRule="auto"/>
        <w:contextualSpacing/>
        <w:jc w:val="both"/>
        <w:rPr>
          <w:rFonts w:ascii="Times New Roman" w:hAnsi="Times New Roman" w:cs="Times New Roman"/>
          <w:sz w:val="24"/>
          <w:szCs w:val="24"/>
        </w:rPr>
      </w:pPr>
      <w:r w:rsidRPr="0066428A">
        <w:rPr>
          <w:rFonts w:ascii="Times New Roman" w:hAnsi="Times New Roman" w:cs="Times New Roman"/>
          <w:sz w:val="24"/>
          <w:szCs w:val="24"/>
        </w:rPr>
        <w:t>Para la primera clasificación, la cual corresponde a la</w:t>
      </w:r>
      <w:r w:rsidRPr="0066428A">
        <w:rPr>
          <w:rFonts w:ascii="Times New Roman" w:hAnsi="Times New Roman" w:cs="Times New Roman"/>
          <w:i/>
          <w:sz w:val="24"/>
          <w:szCs w:val="24"/>
        </w:rPr>
        <w:t xml:space="preserve"> organización curricular</w:t>
      </w:r>
      <w:r w:rsidRPr="0066428A">
        <w:rPr>
          <w:rFonts w:ascii="Times New Roman" w:hAnsi="Times New Roman" w:cs="Times New Roman"/>
          <w:sz w:val="24"/>
          <w:szCs w:val="24"/>
        </w:rPr>
        <w:t xml:space="preserve">, los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lanes de estudios vigente</w:t>
      </w:r>
      <w:r w:rsidR="000A0512" w:rsidRPr="0066428A">
        <w:rPr>
          <w:rFonts w:ascii="Times New Roman" w:hAnsi="Times New Roman" w:cs="Times New Roman"/>
          <w:sz w:val="24"/>
          <w:szCs w:val="24"/>
        </w:rPr>
        <w:t>s</w:t>
      </w:r>
      <w:r w:rsidR="00961C1D" w:rsidRPr="0066428A">
        <w:rPr>
          <w:rFonts w:ascii="Times New Roman" w:hAnsi="Times New Roman" w:cs="Times New Roman"/>
          <w:sz w:val="24"/>
          <w:szCs w:val="24"/>
        </w:rPr>
        <w:t xml:space="preserve"> de la</w:t>
      </w:r>
      <w:r w:rsidRPr="0066428A">
        <w:rPr>
          <w:rFonts w:ascii="Times New Roman" w:hAnsi="Times New Roman" w:cs="Times New Roman"/>
          <w:sz w:val="24"/>
          <w:szCs w:val="24"/>
        </w:rPr>
        <w:t xml:space="preserve"> </w:t>
      </w:r>
      <w:r w:rsidR="00F5707D" w:rsidRPr="0066428A">
        <w:rPr>
          <w:rFonts w:ascii="Times New Roman" w:hAnsi="Times New Roman" w:cs="Times New Roman"/>
          <w:sz w:val="24"/>
          <w:szCs w:val="24"/>
        </w:rPr>
        <w:t xml:space="preserve">URSE </w:t>
      </w:r>
      <w:r w:rsidRPr="0066428A">
        <w:rPr>
          <w:rFonts w:ascii="Times New Roman" w:hAnsi="Times New Roman" w:cs="Times New Roman"/>
          <w:sz w:val="24"/>
          <w:szCs w:val="24"/>
        </w:rPr>
        <w:t xml:space="preserve">2008 y 2015, muestran una </w:t>
      </w:r>
      <w:r w:rsidRPr="0066428A">
        <w:rPr>
          <w:rFonts w:ascii="Times New Roman" w:hAnsi="Times New Roman" w:cs="Times New Roman"/>
          <w:i/>
          <w:sz w:val="24"/>
          <w:szCs w:val="24"/>
        </w:rPr>
        <w:t>diferencia significativa</w:t>
      </w:r>
      <w:r w:rsidR="000A0512" w:rsidRPr="0066428A">
        <w:rPr>
          <w:rFonts w:ascii="Times New Roman" w:hAnsi="Times New Roman" w:cs="Times New Roman"/>
          <w:i/>
          <w:sz w:val="24"/>
          <w:szCs w:val="24"/>
        </w:rPr>
        <w:t xml:space="preserve"> alta</w:t>
      </w:r>
      <w:r w:rsidRPr="0066428A">
        <w:rPr>
          <w:rFonts w:ascii="Times New Roman" w:hAnsi="Times New Roman" w:cs="Times New Roman"/>
          <w:sz w:val="24"/>
          <w:szCs w:val="24"/>
        </w:rPr>
        <w:t xml:space="preserve"> en el </w:t>
      </w:r>
      <w:r w:rsidRPr="0066428A">
        <w:rPr>
          <w:rFonts w:ascii="Times New Roman" w:hAnsi="Times New Roman" w:cs="Times New Roman"/>
          <w:i/>
          <w:sz w:val="24"/>
          <w:szCs w:val="24"/>
        </w:rPr>
        <w:t>número de semestres totales</w:t>
      </w:r>
      <w:r w:rsidRPr="0066428A">
        <w:rPr>
          <w:rFonts w:ascii="Times New Roman" w:hAnsi="Times New Roman" w:cs="Times New Roman"/>
          <w:sz w:val="24"/>
          <w:szCs w:val="24"/>
        </w:rPr>
        <w:t xml:space="preserve"> con el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 de estudios del SUNEO, </w:t>
      </w:r>
      <w:r w:rsidRPr="0066428A">
        <w:rPr>
          <w:rFonts w:ascii="Times New Roman" w:hAnsi="Times New Roman" w:cs="Times New Roman"/>
          <w:i/>
          <w:sz w:val="24"/>
          <w:szCs w:val="24"/>
        </w:rPr>
        <w:t xml:space="preserve">lo cual representa un 20% más de tiempo </w:t>
      </w:r>
      <w:r w:rsidR="00555369" w:rsidRPr="0066428A">
        <w:rPr>
          <w:rFonts w:ascii="Times New Roman" w:hAnsi="Times New Roman" w:cs="Times New Roman"/>
          <w:i/>
          <w:sz w:val="24"/>
          <w:szCs w:val="24"/>
        </w:rPr>
        <w:t xml:space="preserve">de duración </w:t>
      </w:r>
      <w:r w:rsidRPr="0066428A">
        <w:rPr>
          <w:rFonts w:ascii="Times New Roman" w:hAnsi="Times New Roman" w:cs="Times New Roman"/>
          <w:i/>
          <w:sz w:val="24"/>
          <w:szCs w:val="24"/>
        </w:rPr>
        <w:t>para el Plan de estudios del SUNEO</w:t>
      </w:r>
      <w:r w:rsidRPr="0066428A">
        <w:rPr>
          <w:rFonts w:ascii="Times New Roman" w:hAnsi="Times New Roman" w:cs="Times New Roman"/>
          <w:sz w:val="24"/>
          <w:szCs w:val="24"/>
        </w:rPr>
        <w:t>.</w:t>
      </w:r>
      <w:r w:rsidR="00555369" w:rsidRPr="0066428A">
        <w:rPr>
          <w:rFonts w:ascii="Times New Roman" w:hAnsi="Times New Roman" w:cs="Times New Roman"/>
          <w:sz w:val="24"/>
          <w:szCs w:val="24"/>
        </w:rPr>
        <w:t xml:space="preserve"> Lo anterior se puede atribuir a la nueva tendencia educativa en educación superior</w:t>
      </w:r>
      <w:r w:rsidR="00E633F4" w:rsidRPr="0066428A">
        <w:rPr>
          <w:rFonts w:ascii="Times New Roman" w:hAnsi="Times New Roman" w:cs="Times New Roman"/>
          <w:sz w:val="24"/>
          <w:szCs w:val="24"/>
        </w:rPr>
        <w:t xml:space="preserve"> o, mejor dicho, a las </w:t>
      </w:r>
      <w:r w:rsidR="00961C1D" w:rsidRPr="0066428A">
        <w:rPr>
          <w:rFonts w:ascii="Times New Roman" w:hAnsi="Times New Roman" w:cs="Times New Roman"/>
          <w:sz w:val="24"/>
          <w:szCs w:val="24"/>
        </w:rPr>
        <w:t>i</w:t>
      </w:r>
      <w:r w:rsidR="00E633F4" w:rsidRPr="0066428A">
        <w:rPr>
          <w:rFonts w:ascii="Times New Roman" w:hAnsi="Times New Roman" w:cs="Times New Roman"/>
          <w:sz w:val="24"/>
          <w:szCs w:val="24"/>
        </w:rPr>
        <w:t>nstituciones de educación superior</w:t>
      </w:r>
      <w:r w:rsidR="00555369" w:rsidRPr="0066428A">
        <w:rPr>
          <w:rFonts w:ascii="Times New Roman" w:hAnsi="Times New Roman" w:cs="Times New Roman"/>
          <w:sz w:val="24"/>
          <w:szCs w:val="24"/>
        </w:rPr>
        <w:t>,</w:t>
      </w:r>
      <w:r w:rsidR="00E633F4" w:rsidRPr="0066428A">
        <w:rPr>
          <w:rFonts w:ascii="Times New Roman" w:hAnsi="Times New Roman" w:cs="Times New Roman"/>
          <w:sz w:val="24"/>
          <w:szCs w:val="24"/>
        </w:rPr>
        <w:t xml:space="preserve"> sobre todo de orden privado,</w:t>
      </w:r>
      <w:r w:rsidR="00555369" w:rsidRPr="0066428A">
        <w:rPr>
          <w:rFonts w:ascii="Times New Roman" w:hAnsi="Times New Roman" w:cs="Times New Roman"/>
          <w:sz w:val="24"/>
          <w:szCs w:val="24"/>
        </w:rPr>
        <w:t xml:space="preserve"> la</w:t>
      </w:r>
      <w:r w:rsidR="00E633F4" w:rsidRPr="0066428A">
        <w:rPr>
          <w:rFonts w:ascii="Times New Roman" w:hAnsi="Times New Roman" w:cs="Times New Roman"/>
          <w:sz w:val="24"/>
          <w:szCs w:val="24"/>
        </w:rPr>
        <w:t>s</w:t>
      </w:r>
      <w:r w:rsidR="00555369" w:rsidRPr="0066428A">
        <w:rPr>
          <w:rFonts w:ascii="Times New Roman" w:hAnsi="Times New Roman" w:cs="Times New Roman"/>
          <w:sz w:val="24"/>
          <w:szCs w:val="24"/>
        </w:rPr>
        <w:t xml:space="preserve"> cual</w:t>
      </w:r>
      <w:r w:rsidR="00E633F4" w:rsidRPr="0066428A">
        <w:rPr>
          <w:rFonts w:ascii="Times New Roman" w:hAnsi="Times New Roman" w:cs="Times New Roman"/>
          <w:sz w:val="24"/>
          <w:szCs w:val="24"/>
        </w:rPr>
        <w:t>es</w:t>
      </w:r>
      <w:r w:rsidR="00555369" w:rsidRPr="0066428A">
        <w:rPr>
          <w:rFonts w:ascii="Times New Roman" w:hAnsi="Times New Roman" w:cs="Times New Roman"/>
          <w:sz w:val="24"/>
          <w:szCs w:val="24"/>
        </w:rPr>
        <w:t xml:space="preserve"> persigue</w:t>
      </w:r>
      <w:r w:rsidR="00E633F4" w:rsidRPr="0066428A">
        <w:rPr>
          <w:rFonts w:ascii="Times New Roman" w:hAnsi="Times New Roman" w:cs="Times New Roman"/>
          <w:sz w:val="24"/>
          <w:szCs w:val="24"/>
        </w:rPr>
        <w:t>n</w:t>
      </w:r>
      <w:r w:rsidR="00555369" w:rsidRPr="0066428A">
        <w:rPr>
          <w:rFonts w:ascii="Times New Roman" w:hAnsi="Times New Roman" w:cs="Times New Roman"/>
          <w:sz w:val="24"/>
          <w:szCs w:val="24"/>
        </w:rPr>
        <w:t xml:space="preserve"> planes de estudio más cortos y más dinámicos, </w:t>
      </w:r>
      <w:r w:rsidR="00E633F4" w:rsidRPr="0066428A">
        <w:rPr>
          <w:rFonts w:ascii="Times New Roman" w:hAnsi="Times New Roman" w:cs="Times New Roman"/>
          <w:sz w:val="24"/>
          <w:szCs w:val="24"/>
        </w:rPr>
        <w:t>con el fin de</w:t>
      </w:r>
      <w:r w:rsidR="00555369" w:rsidRPr="0066428A">
        <w:rPr>
          <w:rFonts w:ascii="Times New Roman" w:hAnsi="Times New Roman" w:cs="Times New Roman"/>
          <w:sz w:val="24"/>
          <w:szCs w:val="24"/>
        </w:rPr>
        <w:t xml:space="preserve"> evitar altos índices de deserción los cuales se observaban </w:t>
      </w:r>
      <w:r w:rsidR="00E633F4" w:rsidRPr="0066428A">
        <w:rPr>
          <w:rFonts w:ascii="Times New Roman" w:hAnsi="Times New Roman" w:cs="Times New Roman"/>
          <w:sz w:val="24"/>
          <w:szCs w:val="24"/>
        </w:rPr>
        <w:t>en</w:t>
      </w:r>
      <w:r w:rsidR="00555369" w:rsidRPr="0066428A">
        <w:rPr>
          <w:rFonts w:ascii="Times New Roman" w:hAnsi="Times New Roman" w:cs="Times New Roman"/>
          <w:sz w:val="24"/>
          <w:szCs w:val="24"/>
        </w:rPr>
        <w:t xml:space="preserve"> planes</w:t>
      </w:r>
      <w:r w:rsidR="00E633F4" w:rsidRPr="0066428A">
        <w:rPr>
          <w:rFonts w:ascii="Times New Roman" w:hAnsi="Times New Roman" w:cs="Times New Roman"/>
          <w:sz w:val="24"/>
          <w:szCs w:val="24"/>
        </w:rPr>
        <w:t xml:space="preserve"> </w:t>
      </w:r>
      <w:r w:rsidR="00555369" w:rsidRPr="0066428A">
        <w:rPr>
          <w:rFonts w:ascii="Times New Roman" w:hAnsi="Times New Roman" w:cs="Times New Roman"/>
          <w:sz w:val="24"/>
          <w:szCs w:val="24"/>
        </w:rPr>
        <w:t>largos y tediosos.</w:t>
      </w:r>
    </w:p>
    <w:p w:rsidR="004D7DC1" w:rsidRPr="0066428A" w:rsidRDefault="00555369" w:rsidP="00E633F4">
      <w:pPr>
        <w:spacing w:after="0"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En cuanto a las </w:t>
      </w:r>
      <w:r w:rsidRPr="0066428A">
        <w:rPr>
          <w:rFonts w:ascii="Times New Roman" w:hAnsi="Times New Roman" w:cs="Times New Roman"/>
          <w:i/>
          <w:sz w:val="24"/>
          <w:szCs w:val="24"/>
        </w:rPr>
        <w:t>horas totales</w:t>
      </w:r>
      <w:r w:rsidRPr="0066428A">
        <w:rPr>
          <w:rFonts w:ascii="Times New Roman" w:hAnsi="Times New Roman" w:cs="Times New Roman"/>
          <w:sz w:val="24"/>
          <w:szCs w:val="24"/>
        </w:rPr>
        <w:t xml:space="preserve"> </w:t>
      </w:r>
      <w:r w:rsidRPr="0066428A">
        <w:rPr>
          <w:rFonts w:ascii="Times New Roman" w:hAnsi="Times New Roman" w:cs="Times New Roman"/>
          <w:i/>
          <w:sz w:val="24"/>
          <w:szCs w:val="24"/>
        </w:rPr>
        <w:t xml:space="preserve">no </w:t>
      </w:r>
      <w:r w:rsidR="00085D13" w:rsidRPr="0066428A">
        <w:rPr>
          <w:rFonts w:ascii="Times New Roman" w:hAnsi="Times New Roman" w:cs="Times New Roman"/>
          <w:i/>
          <w:sz w:val="24"/>
          <w:szCs w:val="24"/>
        </w:rPr>
        <w:t>se encontró</w:t>
      </w:r>
      <w:r w:rsidRPr="0066428A">
        <w:rPr>
          <w:rFonts w:ascii="Times New Roman" w:hAnsi="Times New Roman" w:cs="Times New Roman"/>
          <w:i/>
          <w:sz w:val="24"/>
          <w:szCs w:val="24"/>
        </w:rPr>
        <w:t xml:space="preserve"> diferencia significativa</w:t>
      </w:r>
      <w:r w:rsidR="00232AB1" w:rsidRPr="0066428A">
        <w:rPr>
          <w:rFonts w:ascii="Times New Roman" w:hAnsi="Times New Roman" w:cs="Times New Roman"/>
          <w:sz w:val="24"/>
          <w:szCs w:val="24"/>
        </w:rPr>
        <w:t xml:space="preserve"> </w:t>
      </w:r>
      <w:r w:rsidRPr="0066428A">
        <w:rPr>
          <w:rFonts w:ascii="Times New Roman" w:hAnsi="Times New Roman" w:cs="Times New Roman"/>
          <w:sz w:val="24"/>
          <w:szCs w:val="24"/>
        </w:rPr>
        <w:t xml:space="preserve">entre los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lanes de estudio de la URSE 2008 y </w:t>
      </w:r>
      <w:r w:rsidR="00961C1D" w:rsidRPr="0066428A">
        <w:rPr>
          <w:rFonts w:ascii="Times New Roman" w:hAnsi="Times New Roman" w:cs="Times New Roman"/>
          <w:sz w:val="24"/>
          <w:szCs w:val="24"/>
        </w:rPr>
        <w:t xml:space="preserve">el del </w:t>
      </w:r>
      <w:r w:rsidRPr="0066428A">
        <w:rPr>
          <w:rFonts w:ascii="Times New Roman" w:hAnsi="Times New Roman" w:cs="Times New Roman"/>
          <w:sz w:val="24"/>
          <w:szCs w:val="24"/>
        </w:rPr>
        <w:t xml:space="preserve">SUNEO, mientras que el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 URSE 2015 </w:t>
      </w:r>
      <w:r w:rsidR="00085D13" w:rsidRPr="0066428A">
        <w:rPr>
          <w:rFonts w:ascii="Times New Roman" w:hAnsi="Times New Roman" w:cs="Times New Roman"/>
          <w:sz w:val="24"/>
          <w:szCs w:val="24"/>
        </w:rPr>
        <w:t>mostró</w:t>
      </w:r>
      <w:r w:rsidRPr="0066428A">
        <w:rPr>
          <w:rFonts w:ascii="Times New Roman" w:hAnsi="Times New Roman" w:cs="Times New Roman"/>
          <w:sz w:val="24"/>
          <w:szCs w:val="24"/>
        </w:rPr>
        <w:t xml:space="preserve"> un 14% de horas</w:t>
      </w:r>
      <w:r w:rsidR="00085D13" w:rsidRPr="0066428A">
        <w:rPr>
          <w:rFonts w:ascii="Times New Roman" w:hAnsi="Times New Roman" w:cs="Times New Roman"/>
          <w:sz w:val="24"/>
          <w:szCs w:val="24"/>
        </w:rPr>
        <w:t xml:space="preserve"> menor</w:t>
      </w:r>
      <w:r w:rsidRPr="0066428A">
        <w:rPr>
          <w:rFonts w:ascii="Times New Roman" w:hAnsi="Times New Roman" w:cs="Times New Roman"/>
          <w:sz w:val="24"/>
          <w:szCs w:val="24"/>
        </w:rPr>
        <w:t xml:space="preserve"> que los anteriores</w:t>
      </w:r>
      <w:r w:rsidR="00232AB1" w:rsidRPr="0066428A">
        <w:rPr>
          <w:rFonts w:ascii="Times New Roman" w:hAnsi="Times New Roman" w:cs="Times New Roman"/>
          <w:sz w:val="24"/>
          <w:szCs w:val="24"/>
        </w:rPr>
        <w:t xml:space="preserve"> estableciendo una </w:t>
      </w:r>
      <w:r w:rsidR="00232AB1" w:rsidRPr="0066428A">
        <w:rPr>
          <w:rFonts w:ascii="Times New Roman" w:hAnsi="Times New Roman" w:cs="Times New Roman"/>
          <w:i/>
          <w:sz w:val="24"/>
          <w:szCs w:val="24"/>
        </w:rPr>
        <w:t>diferencia significativa moderada</w:t>
      </w:r>
      <w:r w:rsidRPr="0066428A">
        <w:rPr>
          <w:rFonts w:ascii="Times New Roman" w:hAnsi="Times New Roman" w:cs="Times New Roman"/>
          <w:sz w:val="24"/>
          <w:szCs w:val="24"/>
        </w:rPr>
        <w:t>.</w:t>
      </w:r>
      <w:r w:rsidR="00E633F4" w:rsidRPr="0066428A">
        <w:rPr>
          <w:rFonts w:ascii="Times New Roman" w:hAnsi="Times New Roman" w:cs="Times New Roman"/>
          <w:sz w:val="24"/>
          <w:szCs w:val="24"/>
        </w:rPr>
        <w:t xml:space="preserve"> En la conclusión anterior se mencionó la tendencia a implementar planes de estudio más cortos y dinámicos con fines de evitar la deserción escolar, lo cual se observa en este caso, pues los planes de estudio URSE 2008 y SUNEO, por lo menos cuentan con </w:t>
      </w:r>
      <w:r w:rsidR="004511B3" w:rsidRPr="0066428A">
        <w:rPr>
          <w:rFonts w:ascii="Times New Roman" w:hAnsi="Times New Roman" w:cs="Times New Roman"/>
          <w:sz w:val="24"/>
          <w:szCs w:val="24"/>
        </w:rPr>
        <w:t xml:space="preserve">cuatro </w:t>
      </w:r>
      <w:r w:rsidR="00E633F4" w:rsidRPr="0066428A">
        <w:rPr>
          <w:rFonts w:ascii="Times New Roman" w:hAnsi="Times New Roman" w:cs="Times New Roman"/>
          <w:sz w:val="24"/>
          <w:szCs w:val="24"/>
        </w:rPr>
        <w:t xml:space="preserve">años de diferencia en su implementación con </w:t>
      </w:r>
      <w:r w:rsidR="0069714C" w:rsidRPr="0066428A">
        <w:rPr>
          <w:rFonts w:ascii="Times New Roman" w:hAnsi="Times New Roman" w:cs="Times New Roman"/>
          <w:sz w:val="24"/>
          <w:szCs w:val="24"/>
        </w:rPr>
        <w:t>respecto al</w:t>
      </w:r>
      <w:r w:rsidR="00E633F4" w:rsidRPr="0066428A">
        <w:rPr>
          <w:rFonts w:ascii="Times New Roman" w:hAnsi="Times New Roman" w:cs="Times New Roman"/>
          <w:sz w:val="24"/>
          <w:szCs w:val="24"/>
        </w:rPr>
        <w:t xml:space="preserve"> URSE 2015, es decir el URSE 2015 es más reciente casi un ciclo generacional</w:t>
      </w:r>
      <w:r w:rsidR="0069714C" w:rsidRPr="0066428A">
        <w:rPr>
          <w:rFonts w:ascii="Times New Roman" w:hAnsi="Times New Roman" w:cs="Times New Roman"/>
          <w:sz w:val="24"/>
          <w:szCs w:val="24"/>
        </w:rPr>
        <w:t xml:space="preserve"> completo. Lo mismo se observa en el número de asignaturas con un 13.5% menos para el URSE 2015 y el número de créditos con un 9% menos que los dos planes mencionados. </w:t>
      </w:r>
    </w:p>
    <w:p w:rsidR="008D5CA3" w:rsidRPr="0066428A" w:rsidRDefault="0069714C" w:rsidP="00FA1104">
      <w:pPr>
        <w:spacing w:after="0"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Cabe mencionar que el </w:t>
      </w:r>
      <w:r w:rsidRPr="0066428A">
        <w:rPr>
          <w:rFonts w:ascii="Times New Roman" w:hAnsi="Times New Roman" w:cs="Times New Roman"/>
          <w:i/>
          <w:sz w:val="24"/>
          <w:szCs w:val="24"/>
        </w:rPr>
        <w:t>número de créditos</w:t>
      </w:r>
      <w:r w:rsidRPr="0066428A">
        <w:rPr>
          <w:rFonts w:ascii="Times New Roman" w:hAnsi="Times New Roman" w:cs="Times New Roman"/>
          <w:sz w:val="24"/>
          <w:szCs w:val="24"/>
        </w:rPr>
        <w:t xml:space="preserve"> en comparación para los tres planes de estudio sólo cuenta con una</w:t>
      </w:r>
      <w:r w:rsidR="004D7DC1" w:rsidRPr="0066428A">
        <w:rPr>
          <w:rFonts w:ascii="Times New Roman" w:hAnsi="Times New Roman" w:cs="Times New Roman"/>
          <w:sz w:val="24"/>
          <w:szCs w:val="24"/>
        </w:rPr>
        <w:t xml:space="preserve"> </w:t>
      </w:r>
      <w:r w:rsidR="004D7DC1" w:rsidRPr="0066428A">
        <w:rPr>
          <w:rFonts w:ascii="Times New Roman" w:hAnsi="Times New Roman" w:cs="Times New Roman"/>
          <w:i/>
          <w:sz w:val="24"/>
          <w:szCs w:val="24"/>
        </w:rPr>
        <w:t>diferencia significativa débil</w:t>
      </w:r>
      <w:r w:rsidR="004D7DC1" w:rsidRPr="0066428A">
        <w:rPr>
          <w:rFonts w:ascii="Times New Roman" w:hAnsi="Times New Roman" w:cs="Times New Roman"/>
          <w:sz w:val="24"/>
          <w:szCs w:val="24"/>
        </w:rPr>
        <w:t xml:space="preserve">, esto debido a la carga que se le dio al plan URSE 2015 a cada asignatura, es decir, menos horas y asignaturas, pero mayor carga de créditos por materia. Para finalizar este rubro de </w:t>
      </w:r>
      <w:r w:rsidR="004D7DC1" w:rsidRPr="0066428A">
        <w:rPr>
          <w:rFonts w:ascii="Times New Roman" w:hAnsi="Times New Roman" w:cs="Times New Roman"/>
          <w:i/>
          <w:sz w:val="24"/>
          <w:szCs w:val="24"/>
        </w:rPr>
        <w:t xml:space="preserve">organización curricular </w:t>
      </w:r>
      <w:r w:rsidR="004D7DC1" w:rsidRPr="0066428A">
        <w:rPr>
          <w:rFonts w:ascii="Times New Roman" w:hAnsi="Times New Roman" w:cs="Times New Roman"/>
          <w:sz w:val="24"/>
          <w:szCs w:val="24"/>
        </w:rPr>
        <w:t xml:space="preserve">es </w:t>
      </w:r>
      <w:r w:rsidR="00232AB1" w:rsidRPr="0066428A">
        <w:rPr>
          <w:rFonts w:ascii="Times New Roman" w:hAnsi="Times New Roman" w:cs="Times New Roman"/>
          <w:sz w:val="24"/>
          <w:szCs w:val="24"/>
        </w:rPr>
        <w:t>preciso</w:t>
      </w:r>
      <w:r w:rsidR="004D7DC1" w:rsidRPr="0066428A">
        <w:rPr>
          <w:rFonts w:ascii="Times New Roman" w:hAnsi="Times New Roman" w:cs="Times New Roman"/>
          <w:sz w:val="24"/>
          <w:szCs w:val="24"/>
        </w:rPr>
        <w:t xml:space="preserve"> </w:t>
      </w:r>
      <w:r w:rsidR="00232AB1" w:rsidRPr="0066428A">
        <w:rPr>
          <w:rFonts w:ascii="Times New Roman" w:hAnsi="Times New Roman" w:cs="Times New Roman"/>
          <w:sz w:val="24"/>
          <w:szCs w:val="24"/>
        </w:rPr>
        <w:t>señalar</w:t>
      </w:r>
      <w:r w:rsidR="004D7DC1" w:rsidRPr="0066428A">
        <w:rPr>
          <w:rFonts w:ascii="Times New Roman" w:hAnsi="Times New Roman" w:cs="Times New Roman"/>
          <w:sz w:val="24"/>
          <w:szCs w:val="24"/>
        </w:rPr>
        <w:t xml:space="preserve"> que la </w:t>
      </w:r>
      <w:r w:rsidR="004D7DC1" w:rsidRPr="0066428A">
        <w:rPr>
          <w:rFonts w:ascii="Times New Roman" w:hAnsi="Times New Roman" w:cs="Times New Roman"/>
          <w:i/>
          <w:sz w:val="24"/>
          <w:szCs w:val="24"/>
        </w:rPr>
        <w:t>modalidad de plan de estudios</w:t>
      </w:r>
      <w:r w:rsidR="004D7DC1" w:rsidRPr="0066428A">
        <w:rPr>
          <w:rFonts w:ascii="Times New Roman" w:hAnsi="Times New Roman" w:cs="Times New Roman"/>
          <w:sz w:val="24"/>
          <w:szCs w:val="24"/>
        </w:rPr>
        <w:t xml:space="preserve"> es similar para los </w:t>
      </w:r>
      <w:r w:rsidR="009852AB" w:rsidRPr="0066428A">
        <w:rPr>
          <w:rFonts w:ascii="Times New Roman" w:hAnsi="Times New Roman" w:cs="Times New Roman"/>
          <w:sz w:val="24"/>
          <w:szCs w:val="24"/>
        </w:rPr>
        <w:t>tres planes</w:t>
      </w:r>
      <w:r w:rsidR="00961C1D" w:rsidRPr="0066428A">
        <w:rPr>
          <w:rFonts w:ascii="Times New Roman" w:hAnsi="Times New Roman" w:cs="Times New Roman"/>
          <w:sz w:val="24"/>
          <w:szCs w:val="24"/>
        </w:rPr>
        <w:t xml:space="preserve"> </w:t>
      </w:r>
      <w:r w:rsidR="004D7DC1" w:rsidRPr="0066428A">
        <w:rPr>
          <w:rFonts w:ascii="Times New Roman" w:hAnsi="Times New Roman" w:cs="Times New Roman"/>
          <w:sz w:val="24"/>
          <w:szCs w:val="24"/>
        </w:rPr>
        <w:t xml:space="preserve">comparados en este estudio, lo cual narra un </w:t>
      </w:r>
      <w:r w:rsidR="004D7DC1" w:rsidRPr="0066428A">
        <w:rPr>
          <w:rFonts w:ascii="Times New Roman" w:hAnsi="Times New Roman" w:cs="Times New Roman"/>
          <w:i/>
          <w:sz w:val="24"/>
          <w:szCs w:val="24"/>
        </w:rPr>
        <w:t>tradicionalismo extremo</w:t>
      </w:r>
      <w:r w:rsidR="004D7DC1" w:rsidRPr="0066428A">
        <w:rPr>
          <w:rFonts w:ascii="Times New Roman" w:hAnsi="Times New Roman" w:cs="Times New Roman"/>
          <w:sz w:val="24"/>
          <w:szCs w:val="24"/>
        </w:rPr>
        <w:t xml:space="preserve"> comparado con planes de estudios flexibles y modulares</w:t>
      </w:r>
      <w:r w:rsidR="00085D13" w:rsidRPr="0066428A">
        <w:rPr>
          <w:rFonts w:ascii="Times New Roman" w:hAnsi="Times New Roman" w:cs="Times New Roman"/>
          <w:sz w:val="24"/>
          <w:szCs w:val="24"/>
        </w:rPr>
        <w:t xml:space="preserve"> implementados en otras instituciones</w:t>
      </w:r>
      <w:r w:rsidR="004D7DC1" w:rsidRPr="0066428A">
        <w:rPr>
          <w:rFonts w:ascii="Times New Roman" w:hAnsi="Times New Roman" w:cs="Times New Roman"/>
          <w:sz w:val="24"/>
          <w:szCs w:val="24"/>
        </w:rPr>
        <w:t>.</w:t>
      </w:r>
    </w:p>
    <w:p w:rsidR="00232AB1" w:rsidRPr="0066428A" w:rsidRDefault="00232AB1" w:rsidP="000A0512">
      <w:pPr>
        <w:pStyle w:val="Sinespaciado"/>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En lo que corresponde a la </w:t>
      </w:r>
      <w:r w:rsidRPr="0066428A">
        <w:rPr>
          <w:rFonts w:ascii="Times New Roman" w:hAnsi="Times New Roman" w:cs="Times New Roman"/>
          <w:i/>
          <w:sz w:val="24"/>
          <w:szCs w:val="24"/>
        </w:rPr>
        <w:t>clasificación de líneas de formación</w:t>
      </w:r>
      <w:r w:rsidRPr="0066428A">
        <w:rPr>
          <w:rFonts w:ascii="Times New Roman" w:hAnsi="Times New Roman" w:cs="Times New Roman"/>
          <w:sz w:val="24"/>
          <w:szCs w:val="24"/>
        </w:rPr>
        <w:t xml:space="preserve">, se observaron las mismas líneas de formación </w:t>
      </w:r>
      <w:r w:rsidR="000A0512" w:rsidRPr="0066428A">
        <w:rPr>
          <w:rFonts w:ascii="Times New Roman" w:hAnsi="Times New Roman" w:cs="Times New Roman"/>
          <w:sz w:val="24"/>
          <w:szCs w:val="24"/>
        </w:rPr>
        <w:t xml:space="preserve">para los planes URSE 2008 y 2015. </w:t>
      </w:r>
      <w:r w:rsidRPr="0066428A">
        <w:rPr>
          <w:rFonts w:ascii="Times New Roman" w:hAnsi="Times New Roman" w:cs="Times New Roman"/>
          <w:sz w:val="24"/>
          <w:szCs w:val="24"/>
        </w:rPr>
        <w:t xml:space="preserve">Con respecto al SUNEO, se observaron </w:t>
      </w:r>
      <w:r w:rsidR="004511B3" w:rsidRPr="0066428A">
        <w:rPr>
          <w:rFonts w:ascii="Times New Roman" w:hAnsi="Times New Roman" w:cs="Times New Roman"/>
          <w:sz w:val="24"/>
          <w:szCs w:val="24"/>
        </w:rPr>
        <w:t xml:space="preserve">cuatro </w:t>
      </w:r>
      <w:r w:rsidRPr="0066428A">
        <w:rPr>
          <w:rFonts w:ascii="Times New Roman" w:hAnsi="Times New Roman" w:cs="Times New Roman"/>
          <w:sz w:val="24"/>
          <w:szCs w:val="24"/>
        </w:rPr>
        <w:t xml:space="preserve">líneas de formación que, coincidentemente, son las mismas que los planes de estudio de la URSE 2008 y 2015, con excepción de la línea de investigación, </w:t>
      </w:r>
      <w:r w:rsidRPr="0066428A">
        <w:rPr>
          <w:rFonts w:ascii="Times New Roman" w:hAnsi="Times New Roman" w:cs="Times New Roman"/>
          <w:sz w:val="24"/>
          <w:szCs w:val="24"/>
        </w:rPr>
        <w:lastRenderedPageBreak/>
        <w:t xml:space="preserve">también se muestran las </w:t>
      </w:r>
      <w:r w:rsidR="00961C1D" w:rsidRPr="0066428A">
        <w:rPr>
          <w:rFonts w:ascii="Times New Roman" w:hAnsi="Times New Roman" w:cs="Times New Roman"/>
          <w:sz w:val="24"/>
          <w:szCs w:val="24"/>
        </w:rPr>
        <w:t xml:space="preserve">asignaturas </w:t>
      </w:r>
      <w:r w:rsidRPr="0066428A">
        <w:rPr>
          <w:rFonts w:ascii="Times New Roman" w:hAnsi="Times New Roman" w:cs="Times New Roman"/>
          <w:sz w:val="24"/>
          <w:szCs w:val="24"/>
        </w:rPr>
        <w:t>transversales, pero las designa con el nombre de accesorias.</w:t>
      </w:r>
      <w:r w:rsidR="000A0512" w:rsidRPr="0066428A">
        <w:rPr>
          <w:rFonts w:ascii="Times New Roman" w:hAnsi="Times New Roman" w:cs="Times New Roman"/>
          <w:sz w:val="24"/>
          <w:szCs w:val="24"/>
        </w:rPr>
        <w:t xml:space="preserve"> Lo anterior denota que </w:t>
      </w:r>
      <w:r w:rsidR="000A0512" w:rsidRPr="0066428A">
        <w:rPr>
          <w:rFonts w:ascii="Times New Roman" w:hAnsi="Times New Roman" w:cs="Times New Roman"/>
          <w:i/>
          <w:sz w:val="24"/>
          <w:szCs w:val="24"/>
        </w:rPr>
        <w:t>no existen diferencias significativas para este rubro</w:t>
      </w:r>
      <w:r w:rsidR="000A0512" w:rsidRPr="0066428A">
        <w:rPr>
          <w:rFonts w:ascii="Times New Roman" w:hAnsi="Times New Roman" w:cs="Times New Roman"/>
          <w:sz w:val="24"/>
          <w:szCs w:val="24"/>
        </w:rPr>
        <w:t>.</w:t>
      </w:r>
    </w:p>
    <w:p w:rsidR="000E504F" w:rsidRPr="0066428A" w:rsidRDefault="00A02FE0" w:rsidP="000A0512">
      <w:pPr>
        <w:pStyle w:val="Sinespaciado"/>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Por lo que respecta a </w:t>
      </w:r>
      <w:r w:rsidR="000A0512" w:rsidRPr="0066428A">
        <w:rPr>
          <w:rFonts w:ascii="Times New Roman" w:hAnsi="Times New Roman" w:cs="Times New Roman"/>
          <w:sz w:val="24"/>
          <w:szCs w:val="24"/>
        </w:rPr>
        <w:t xml:space="preserve">las </w:t>
      </w:r>
      <w:r w:rsidR="000A0512" w:rsidRPr="0066428A">
        <w:rPr>
          <w:rFonts w:ascii="Times New Roman" w:hAnsi="Times New Roman" w:cs="Times New Roman"/>
          <w:i/>
          <w:sz w:val="24"/>
          <w:szCs w:val="24"/>
        </w:rPr>
        <w:t>áreas de conocimiento</w:t>
      </w:r>
      <w:r w:rsidR="000A0512" w:rsidRPr="0066428A">
        <w:rPr>
          <w:rFonts w:ascii="Times New Roman" w:hAnsi="Times New Roman" w:cs="Times New Roman"/>
          <w:sz w:val="24"/>
          <w:szCs w:val="24"/>
        </w:rPr>
        <w:t xml:space="preserve"> </w:t>
      </w:r>
      <w:r w:rsidRPr="0066428A">
        <w:rPr>
          <w:rFonts w:ascii="Times New Roman" w:hAnsi="Times New Roman" w:cs="Times New Roman"/>
          <w:sz w:val="24"/>
          <w:szCs w:val="24"/>
        </w:rPr>
        <w:t xml:space="preserve">existe una </w:t>
      </w:r>
      <w:r w:rsidRPr="0066428A">
        <w:rPr>
          <w:rFonts w:ascii="Times New Roman" w:hAnsi="Times New Roman" w:cs="Times New Roman"/>
          <w:i/>
          <w:sz w:val="24"/>
          <w:szCs w:val="24"/>
        </w:rPr>
        <w:t xml:space="preserve">diferencia significativa muy alta </w:t>
      </w:r>
      <w:r w:rsidRPr="0066428A">
        <w:rPr>
          <w:rFonts w:ascii="Times New Roman" w:hAnsi="Times New Roman" w:cs="Times New Roman"/>
          <w:sz w:val="24"/>
          <w:szCs w:val="24"/>
        </w:rPr>
        <w:t xml:space="preserve">en cuanto al número de </w:t>
      </w:r>
      <w:r w:rsidRPr="0066428A">
        <w:rPr>
          <w:rFonts w:ascii="Times New Roman" w:hAnsi="Times New Roman" w:cs="Times New Roman"/>
          <w:i/>
          <w:sz w:val="24"/>
          <w:szCs w:val="24"/>
        </w:rPr>
        <w:t>asignaturas elementales</w:t>
      </w:r>
      <w:r w:rsidRPr="0066428A">
        <w:rPr>
          <w:rFonts w:ascii="Times New Roman" w:hAnsi="Times New Roman" w:cs="Times New Roman"/>
          <w:sz w:val="24"/>
          <w:szCs w:val="24"/>
        </w:rPr>
        <w:t xml:space="preserve"> entre los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lanes URSE 2008 y 2015 </w:t>
      </w:r>
      <w:r w:rsidR="000E504F" w:rsidRPr="0066428A">
        <w:rPr>
          <w:rFonts w:ascii="Times New Roman" w:hAnsi="Times New Roman" w:cs="Times New Roman"/>
          <w:sz w:val="24"/>
          <w:szCs w:val="24"/>
        </w:rPr>
        <w:t>con el del</w:t>
      </w:r>
      <w:r w:rsidRPr="0066428A">
        <w:rPr>
          <w:rFonts w:ascii="Times New Roman" w:hAnsi="Times New Roman" w:cs="Times New Roman"/>
          <w:sz w:val="24"/>
          <w:szCs w:val="24"/>
        </w:rPr>
        <w:t xml:space="preserve"> SUNEO, con un 39% de mayor número de asignaturas de esta índole para </w:t>
      </w:r>
      <w:r w:rsidR="000E504F" w:rsidRPr="0066428A">
        <w:rPr>
          <w:rFonts w:ascii="Times New Roman" w:hAnsi="Times New Roman" w:cs="Times New Roman"/>
          <w:sz w:val="24"/>
          <w:szCs w:val="24"/>
        </w:rPr>
        <w:t>este último</w:t>
      </w:r>
      <w:r w:rsidR="00085D13" w:rsidRPr="0066428A">
        <w:rPr>
          <w:rFonts w:ascii="Times New Roman" w:hAnsi="Times New Roman" w:cs="Times New Roman"/>
          <w:sz w:val="24"/>
          <w:szCs w:val="24"/>
        </w:rPr>
        <w:t xml:space="preserve"> plan de estudios</w:t>
      </w:r>
      <w:r w:rsidRPr="0066428A">
        <w:rPr>
          <w:rFonts w:ascii="Times New Roman" w:hAnsi="Times New Roman" w:cs="Times New Roman"/>
          <w:sz w:val="24"/>
          <w:szCs w:val="24"/>
        </w:rPr>
        <w:t>. La única explicación posible de tal evento es el perfil profesional de los diseñadores de los planes de estudio, pues hay que recordar que la normatividad para el diseño de planes de estudio obliga a la creación de un comité de expertos para tal efecto</w:t>
      </w:r>
      <w:r w:rsidR="000E504F" w:rsidRPr="0066428A">
        <w:rPr>
          <w:rFonts w:ascii="Times New Roman" w:hAnsi="Times New Roman" w:cs="Times New Roman"/>
          <w:sz w:val="24"/>
          <w:szCs w:val="24"/>
        </w:rPr>
        <w:t xml:space="preserve">, y las tendencias del tipo de asignaturas que contendrá el plan de estudios es directamente proporcional al perfil profesional de los integrantes del comité mencionado, según lo indica la teoría pedagógica básica. Asimismo, </w:t>
      </w:r>
      <w:r w:rsidR="000E504F" w:rsidRPr="0066428A">
        <w:rPr>
          <w:rFonts w:ascii="Times New Roman" w:hAnsi="Times New Roman" w:cs="Times New Roman"/>
          <w:i/>
          <w:sz w:val="24"/>
          <w:szCs w:val="24"/>
        </w:rPr>
        <w:t xml:space="preserve">no se presentó diferencia significativa entre el número de asignaturas básicas </w:t>
      </w:r>
      <w:r w:rsidR="000E504F" w:rsidRPr="0066428A">
        <w:rPr>
          <w:rFonts w:ascii="Times New Roman" w:hAnsi="Times New Roman" w:cs="Times New Roman"/>
          <w:sz w:val="24"/>
          <w:szCs w:val="24"/>
        </w:rPr>
        <w:t xml:space="preserve">entre los tres planes de estudio comparados. </w:t>
      </w:r>
    </w:p>
    <w:p w:rsidR="000A0512" w:rsidRPr="0066428A" w:rsidRDefault="007E0BAC" w:rsidP="000A0512">
      <w:pPr>
        <w:pStyle w:val="Sinespaciado"/>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cuanto</w:t>
      </w:r>
      <w:r w:rsidR="000E504F" w:rsidRPr="0066428A">
        <w:rPr>
          <w:rFonts w:ascii="Times New Roman" w:hAnsi="Times New Roman" w:cs="Times New Roman"/>
          <w:sz w:val="24"/>
          <w:szCs w:val="24"/>
        </w:rPr>
        <w:t xml:space="preserve"> a las asignaturas transversales también present</w:t>
      </w:r>
      <w:r w:rsidR="00D647BB" w:rsidRPr="0066428A">
        <w:rPr>
          <w:rFonts w:ascii="Times New Roman" w:hAnsi="Times New Roman" w:cs="Times New Roman"/>
          <w:sz w:val="24"/>
          <w:szCs w:val="24"/>
        </w:rPr>
        <w:t>aron</w:t>
      </w:r>
      <w:r w:rsidR="000E504F" w:rsidRPr="0066428A">
        <w:rPr>
          <w:rFonts w:ascii="Times New Roman" w:hAnsi="Times New Roman" w:cs="Times New Roman"/>
          <w:sz w:val="24"/>
          <w:szCs w:val="24"/>
        </w:rPr>
        <w:t xml:space="preserve"> una </w:t>
      </w:r>
      <w:r w:rsidR="000E504F" w:rsidRPr="0066428A">
        <w:rPr>
          <w:rFonts w:ascii="Times New Roman" w:hAnsi="Times New Roman" w:cs="Times New Roman"/>
          <w:i/>
          <w:sz w:val="24"/>
          <w:szCs w:val="24"/>
        </w:rPr>
        <w:t>diferencia significativa alta</w:t>
      </w:r>
      <w:r w:rsidR="00D647BB" w:rsidRPr="0066428A">
        <w:rPr>
          <w:rFonts w:ascii="Times New Roman" w:hAnsi="Times New Roman" w:cs="Times New Roman"/>
          <w:sz w:val="24"/>
          <w:szCs w:val="24"/>
        </w:rPr>
        <w:t xml:space="preserve"> con un 42% de mayor número de estas asignaturas para los Planes URSE 2008 y 2015. La explicación posible es la misma que la conclusión anterior, en cuanto al perfil de los diseñadores del plan de estudios, pues resulta claro que para los diseñadores del SUNEO tuvieron mayor peso y, por lo tanto, mayor número las asignaturas elementales, mientras que para los diseñadores de los Planes URSE 2008 y 2015 la mayor carga se inclinó por las asignaturas transversales.</w:t>
      </w:r>
    </w:p>
    <w:p w:rsidR="00915DEE" w:rsidRPr="0066428A" w:rsidRDefault="00F228D9" w:rsidP="00DE0133">
      <w:pPr>
        <w:pStyle w:val="Sinespaciado"/>
        <w:spacing w:line="360" w:lineRule="auto"/>
        <w:ind w:firstLine="708"/>
        <w:contextualSpacing/>
        <w:jc w:val="both"/>
        <w:rPr>
          <w:rFonts w:ascii="Times New Roman" w:hAnsi="Times New Roman" w:cs="Times New Roman"/>
          <w:sz w:val="24"/>
          <w:szCs w:val="24"/>
        </w:rPr>
      </w:pPr>
      <w:r w:rsidRPr="0066428A">
        <w:rPr>
          <w:rFonts w:ascii="Times New Roman" w:hAnsi="Times New Roman" w:cs="Times New Roman"/>
          <w:sz w:val="24"/>
          <w:szCs w:val="24"/>
        </w:rPr>
        <w:t xml:space="preserve">Finalmente, para la </w:t>
      </w:r>
      <w:r w:rsidRPr="0066428A">
        <w:rPr>
          <w:rFonts w:ascii="Times New Roman" w:hAnsi="Times New Roman" w:cs="Times New Roman"/>
          <w:i/>
          <w:sz w:val="24"/>
          <w:szCs w:val="24"/>
        </w:rPr>
        <w:t>filosofía de la dependencia y el perfil de egreso</w:t>
      </w:r>
      <w:r w:rsidRPr="0066428A">
        <w:rPr>
          <w:rFonts w:ascii="Times New Roman" w:hAnsi="Times New Roman" w:cs="Times New Roman"/>
          <w:sz w:val="24"/>
          <w:szCs w:val="24"/>
        </w:rPr>
        <w:t xml:space="preserve"> la concordancia básica estriba en formar profesionales con conocimientos fundamentados y habilidades en nutrición. Las </w:t>
      </w:r>
      <w:r w:rsidRPr="0066428A">
        <w:rPr>
          <w:rFonts w:ascii="Times New Roman" w:hAnsi="Times New Roman" w:cs="Times New Roman"/>
          <w:i/>
          <w:sz w:val="24"/>
          <w:szCs w:val="24"/>
        </w:rPr>
        <w:t>principales discrepancia</w:t>
      </w:r>
      <w:r w:rsidRPr="0066428A">
        <w:rPr>
          <w:rFonts w:ascii="Times New Roman" w:hAnsi="Times New Roman" w:cs="Times New Roman"/>
          <w:sz w:val="24"/>
          <w:szCs w:val="24"/>
        </w:rPr>
        <w:t xml:space="preserve">s es que los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lanes de estudios URSE 2008 y 2015 se centran en evaluar el estado de nutrición de los individuos e implementar programas nutricionales, es decir, una </w:t>
      </w:r>
      <w:r w:rsidRPr="0066428A">
        <w:rPr>
          <w:rFonts w:ascii="Times New Roman" w:hAnsi="Times New Roman" w:cs="Times New Roman"/>
          <w:i/>
          <w:sz w:val="24"/>
          <w:szCs w:val="24"/>
        </w:rPr>
        <w:t>atención más preventiva</w:t>
      </w:r>
      <w:r w:rsidRPr="0066428A">
        <w:rPr>
          <w:rFonts w:ascii="Times New Roman" w:hAnsi="Times New Roman" w:cs="Times New Roman"/>
          <w:sz w:val="24"/>
          <w:szCs w:val="24"/>
        </w:rPr>
        <w:t xml:space="preserve">, mientras que el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 de estudios del SUNEO describe coadyuvar en la solución de los problemas nutricionales, un grado de </w:t>
      </w:r>
      <w:r w:rsidRPr="0066428A">
        <w:rPr>
          <w:rFonts w:ascii="Times New Roman" w:hAnsi="Times New Roman" w:cs="Times New Roman"/>
          <w:i/>
          <w:sz w:val="24"/>
          <w:szCs w:val="24"/>
        </w:rPr>
        <w:t>atención más resolutiv</w:t>
      </w:r>
      <w:r w:rsidR="009B5753" w:rsidRPr="0066428A">
        <w:rPr>
          <w:rFonts w:ascii="Times New Roman" w:hAnsi="Times New Roman" w:cs="Times New Roman"/>
          <w:i/>
          <w:sz w:val="24"/>
          <w:szCs w:val="24"/>
        </w:rPr>
        <w:t>a</w:t>
      </w:r>
      <w:r w:rsidRPr="0066428A">
        <w:rPr>
          <w:rFonts w:ascii="Times New Roman" w:hAnsi="Times New Roman" w:cs="Times New Roman"/>
          <w:sz w:val="24"/>
          <w:szCs w:val="24"/>
        </w:rPr>
        <w:t xml:space="preserve">. En términos educativos se </w:t>
      </w:r>
      <w:r w:rsidR="00961C1D" w:rsidRPr="0066428A">
        <w:rPr>
          <w:rFonts w:ascii="Times New Roman" w:hAnsi="Times New Roman" w:cs="Times New Roman"/>
          <w:sz w:val="24"/>
          <w:szCs w:val="24"/>
        </w:rPr>
        <w:t xml:space="preserve">incluye </w:t>
      </w:r>
      <w:r w:rsidRPr="0066428A">
        <w:rPr>
          <w:rFonts w:ascii="Times New Roman" w:hAnsi="Times New Roman" w:cs="Times New Roman"/>
          <w:sz w:val="24"/>
          <w:szCs w:val="24"/>
        </w:rPr>
        <w:t xml:space="preserve">en los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lanes de estudio URSE 2008 y 2015 una formación mayormente </w:t>
      </w:r>
      <w:proofErr w:type="spellStart"/>
      <w:r w:rsidRPr="0066428A">
        <w:rPr>
          <w:rFonts w:ascii="Times New Roman" w:hAnsi="Times New Roman" w:cs="Times New Roman"/>
          <w:i/>
          <w:sz w:val="24"/>
          <w:szCs w:val="24"/>
        </w:rPr>
        <w:t>profesionalizante</w:t>
      </w:r>
      <w:proofErr w:type="spellEnd"/>
      <w:r w:rsidRPr="0066428A">
        <w:rPr>
          <w:rFonts w:ascii="Times New Roman" w:hAnsi="Times New Roman" w:cs="Times New Roman"/>
          <w:i/>
          <w:sz w:val="24"/>
          <w:szCs w:val="24"/>
        </w:rPr>
        <w:t xml:space="preserve"> </w:t>
      </w:r>
      <w:r w:rsidRPr="0066428A">
        <w:rPr>
          <w:rFonts w:ascii="Times New Roman" w:hAnsi="Times New Roman" w:cs="Times New Roman"/>
          <w:sz w:val="24"/>
          <w:szCs w:val="24"/>
        </w:rPr>
        <w:t>y</w:t>
      </w:r>
      <w:r w:rsidR="00961C1D" w:rsidRPr="0066428A">
        <w:rPr>
          <w:rFonts w:ascii="Times New Roman" w:hAnsi="Times New Roman" w:cs="Times New Roman"/>
          <w:sz w:val="24"/>
          <w:szCs w:val="24"/>
        </w:rPr>
        <w:t>,</w:t>
      </w:r>
      <w:r w:rsidRPr="0066428A">
        <w:rPr>
          <w:rFonts w:ascii="Times New Roman" w:hAnsi="Times New Roman" w:cs="Times New Roman"/>
          <w:sz w:val="24"/>
          <w:szCs w:val="24"/>
        </w:rPr>
        <w:t xml:space="preserve"> en el </w:t>
      </w:r>
      <w:r w:rsidR="00961C1D" w:rsidRPr="0066428A">
        <w:rPr>
          <w:rFonts w:ascii="Times New Roman" w:hAnsi="Times New Roman" w:cs="Times New Roman"/>
          <w:sz w:val="24"/>
          <w:szCs w:val="24"/>
        </w:rPr>
        <w:t>p</w:t>
      </w:r>
      <w:r w:rsidRPr="0066428A">
        <w:rPr>
          <w:rFonts w:ascii="Times New Roman" w:hAnsi="Times New Roman" w:cs="Times New Roman"/>
          <w:sz w:val="24"/>
          <w:szCs w:val="24"/>
        </w:rPr>
        <w:t xml:space="preserve">lan de estudios de SUNEO una formación más tendentemente </w:t>
      </w:r>
      <w:r w:rsidRPr="0066428A">
        <w:rPr>
          <w:rFonts w:ascii="Times New Roman" w:hAnsi="Times New Roman" w:cs="Times New Roman"/>
          <w:i/>
          <w:sz w:val="24"/>
          <w:szCs w:val="24"/>
        </w:rPr>
        <w:t>investigativa</w:t>
      </w:r>
      <w:r w:rsidRPr="0066428A">
        <w:rPr>
          <w:rFonts w:ascii="Times New Roman" w:hAnsi="Times New Roman" w:cs="Times New Roman"/>
          <w:sz w:val="24"/>
          <w:szCs w:val="24"/>
        </w:rPr>
        <w:t>.</w:t>
      </w:r>
      <w:r w:rsidR="00915DEE" w:rsidRPr="0066428A">
        <w:rPr>
          <w:rFonts w:ascii="Times New Roman" w:hAnsi="Times New Roman" w:cs="Times New Roman"/>
          <w:sz w:val="24"/>
          <w:szCs w:val="24"/>
        </w:rPr>
        <w:t xml:space="preserve">  </w:t>
      </w:r>
    </w:p>
    <w:p w:rsidR="00915DEE" w:rsidRDefault="00915DEE" w:rsidP="00915DEE">
      <w:pPr>
        <w:pStyle w:val="Sinespaciado"/>
        <w:spacing w:line="360" w:lineRule="auto"/>
        <w:ind w:firstLine="708"/>
        <w:contextualSpacing/>
        <w:jc w:val="both"/>
        <w:rPr>
          <w:rFonts w:ascii="Times New Roman" w:hAnsi="Times New Roman" w:cs="Times New Roman"/>
          <w:b/>
          <w:sz w:val="28"/>
          <w:szCs w:val="28"/>
        </w:rPr>
      </w:pPr>
    </w:p>
    <w:p w:rsidR="00FA0A31" w:rsidRDefault="00FA0A31" w:rsidP="00915DEE">
      <w:pPr>
        <w:pStyle w:val="Sinespaciado"/>
        <w:spacing w:line="360" w:lineRule="auto"/>
        <w:ind w:firstLine="708"/>
        <w:contextualSpacing/>
        <w:jc w:val="both"/>
        <w:rPr>
          <w:rFonts w:ascii="Times New Roman" w:hAnsi="Times New Roman" w:cs="Times New Roman"/>
          <w:b/>
          <w:sz w:val="28"/>
          <w:szCs w:val="28"/>
        </w:rPr>
      </w:pPr>
    </w:p>
    <w:p w:rsidR="00FA0A31" w:rsidRDefault="00FA0A31" w:rsidP="00915DEE">
      <w:pPr>
        <w:pStyle w:val="Sinespaciado"/>
        <w:spacing w:line="360" w:lineRule="auto"/>
        <w:ind w:firstLine="708"/>
        <w:contextualSpacing/>
        <w:jc w:val="both"/>
        <w:rPr>
          <w:rFonts w:ascii="Times New Roman" w:hAnsi="Times New Roman" w:cs="Times New Roman"/>
          <w:b/>
          <w:sz w:val="28"/>
          <w:szCs w:val="28"/>
        </w:rPr>
      </w:pPr>
    </w:p>
    <w:p w:rsidR="00954754" w:rsidRPr="0070098C" w:rsidRDefault="0070098C" w:rsidP="0070098C">
      <w:pPr>
        <w:pStyle w:val="Sinespaciado"/>
        <w:spacing w:line="360" w:lineRule="auto"/>
        <w:contextualSpacing/>
        <w:rPr>
          <w:rFonts w:ascii="Calibri" w:eastAsia="Calibri" w:hAnsi="Calibri" w:cs="Calibri"/>
          <w:color w:val="7030A0"/>
          <w:sz w:val="28"/>
          <w:szCs w:val="24"/>
        </w:rPr>
      </w:pPr>
      <w:r w:rsidRPr="0070098C">
        <w:rPr>
          <w:rFonts w:ascii="Calibri" w:eastAsia="Calibri" w:hAnsi="Calibri" w:cs="Calibri"/>
          <w:color w:val="7030A0"/>
          <w:sz w:val="28"/>
          <w:szCs w:val="24"/>
        </w:rPr>
        <w:t>Bibliografía</w:t>
      </w:r>
    </w:p>
    <w:p w:rsidR="00F56DED" w:rsidRPr="0070098C" w:rsidRDefault="00F56DED" w:rsidP="0070098C">
      <w:pPr>
        <w:pStyle w:val="Bibliografa"/>
        <w:spacing w:line="360" w:lineRule="auto"/>
        <w:ind w:left="720" w:hanging="720"/>
        <w:contextualSpacing/>
        <w:jc w:val="both"/>
        <w:rPr>
          <w:rFonts w:ascii="Times New Roman" w:hAnsi="Times New Roman" w:cs="Times New Roman"/>
          <w:noProof/>
          <w:sz w:val="24"/>
        </w:rPr>
      </w:pPr>
      <w:r w:rsidRPr="0070098C">
        <w:rPr>
          <w:rFonts w:ascii="Times New Roman" w:hAnsi="Times New Roman" w:cs="Times New Roman"/>
          <w:noProof/>
          <w:sz w:val="24"/>
        </w:rPr>
        <w:t xml:space="preserve">Coronel, S. (2010). </w:t>
      </w:r>
      <w:r w:rsidRPr="0070098C">
        <w:rPr>
          <w:rFonts w:ascii="Times New Roman" w:hAnsi="Times New Roman" w:cs="Times New Roman"/>
          <w:i/>
          <w:iCs/>
          <w:noProof/>
          <w:sz w:val="24"/>
        </w:rPr>
        <w:t>Los empleadores de los nutriólogos en México.</w:t>
      </w:r>
      <w:r w:rsidRPr="0070098C">
        <w:rPr>
          <w:rFonts w:ascii="Times New Roman" w:hAnsi="Times New Roman" w:cs="Times New Roman"/>
          <w:noProof/>
          <w:sz w:val="24"/>
        </w:rPr>
        <w:t xml:space="preserve"> Ciudad de México: Limusa.</w:t>
      </w:r>
    </w:p>
    <w:p w:rsidR="00F56DED" w:rsidRPr="0070098C" w:rsidRDefault="00F56DED" w:rsidP="0070098C">
      <w:pPr>
        <w:pStyle w:val="Bibliografa"/>
        <w:spacing w:line="360" w:lineRule="auto"/>
        <w:ind w:left="720" w:hanging="720"/>
        <w:contextualSpacing/>
        <w:jc w:val="both"/>
        <w:rPr>
          <w:rFonts w:ascii="Times New Roman" w:hAnsi="Times New Roman" w:cs="Times New Roman"/>
          <w:i/>
          <w:iCs/>
          <w:noProof/>
          <w:sz w:val="24"/>
        </w:rPr>
      </w:pPr>
      <w:r w:rsidRPr="0070098C">
        <w:rPr>
          <w:rFonts w:ascii="Times New Roman" w:hAnsi="Times New Roman" w:cs="Times New Roman"/>
          <w:noProof/>
          <w:sz w:val="24"/>
        </w:rPr>
        <w:t xml:space="preserve">Davini, M. C. (1997). </w:t>
      </w:r>
      <w:r w:rsidRPr="0070098C">
        <w:rPr>
          <w:rFonts w:ascii="Times New Roman" w:hAnsi="Times New Roman" w:cs="Times New Roman"/>
          <w:i/>
          <w:iCs/>
          <w:noProof/>
          <w:sz w:val="24"/>
        </w:rPr>
        <w:t>El curriculum de formación del magisterio: planes de estudios y programas de  enseñanza.</w:t>
      </w:r>
      <w:r w:rsidRPr="0070098C">
        <w:rPr>
          <w:rFonts w:ascii="Times New Roman" w:hAnsi="Times New Roman" w:cs="Times New Roman"/>
          <w:noProof/>
          <w:sz w:val="24"/>
        </w:rPr>
        <w:t xml:space="preserve"> Buenos Aires: Santillana.</w:t>
      </w:r>
    </w:p>
    <w:p w:rsidR="00F56DED" w:rsidRPr="0070098C" w:rsidRDefault="00F56DED" w:rsidP="0070098C">
      <w:pPr>
        <w:pStyle w:val="Bibliografa"/>
        <w:spacing w:line="360" w:lineRule="auto"/>
        <w:ind w:left="720" w:hanging="720"/>
        <w:contextualSpacing/>
        <w:jc w:val="both"/>
        <w:rPr>
          <w:rFonts w:ascii="Times New Roman" w:hAnsi="Times New Roman" w:cs="Times New Roman"/>
          <w:noProof/>
          <w:sz w:val="24"/>
        </w:rPr>
      </w:pPr>
      <w:r w:rsidRPr="0070098C">
        <w:rPr>
          <w:rFonts w:ascii="Times New Roman" w:hAnsi="Times New Roman" w:cs="Times New Roman"/>
          <w:noProof/>
          <w:sz w:val="24"/>
        </w:rPr>
        <w:t xml:space="preserve">Oaxaca, Gobierno del estado (2014). </w:t>
      </w:r>
      <w:r w:rsidRPr="0070098C">
        <w:rPr>
          <w:rFonts w:ascii="Times New Roman" w:hAnsi="Times New Roman" w:cs="Times New Roman"/>
          <w:i/>
          <w:iCs/>
          <w:noProof/>
          <w:sz w:val="24"/>
        </w:rPr>
        <w:t>Requisitos y procedimientos para la obtención del REVOE.</w:t>
      </w:r>
      <w:r w:rsidRPr="0070098C">
        <w:rPr>
          <w:rFonts w:ascii="Times New Roman" w:hAnsi="Times New Roman" w:cs="Times New Roman"/>
          <w:noProof/>
          <w:sz w:val="24"/>
        </w:rPr>
        <w:t xml:space="preserve"> Oaxaca: IEEPO.</w:t>
      </w:r>
    </w:p>
    <w:p w:rsidR="00F56DED" w:rsidRPr="0070098C" w:rsidRDefault="00F56DED" w:rsidP="0070098C">
      <w:pPr>
        <w:pStyle w:val="Bibliografa"/>
        <w:spacing w:line="360" w:lineRule="auto"/>
        <w:ind w:left="720" w:hanging="720"/>
        <w:contextualSpacing/>
        <w:jc w:val="both"/>
        <w:rPr>
          <w:rFonts w:ascii="Times New Roman" w:hAnsi="Times New Roman" w:cs="Times New Roman"/>
          <w:noProof/>
          <w:sz w:val="24"/>
        </w:rPr>
      </w:pPr>
      <w:r w:rsidRPr="0070098C">
        <w:rPr>
          <w:rFonts w:ascii="Times New Roman" w:hAnsi="Times New Roman" w:cs="Times New Roman"/>
          <w:noProof/>
          <w:sz w:val="24"/>
        </w:rPr>
        <w:t xml:space="preserve">Santander, U. (2007). </w:t>
      </w:r>
      <w:r w:rsidRPr="0070098C">
        <w:rPr>
          <w:rFonts w:ascii="Times New Roman" w:hAnsi="Times New Roman" w:cs="Times New Roman"/>
          <w:i/>
          <w:iCs/>
          <w:noProof/>
          <w:sz w:val="24"/>
        </w:rPr>
        <w:t>Diseño curricular e instruccional.</w:t>
      </w:r>
      <w:r w:rsidRPr="0070098C">
        <w:rPr>
          <w:rFonts w:ascii="Times New Roman" w:hAnsi="Times New Roman" w:cs="Times New Roman"/>
          <w:noProof/>
          <w:sz w:val="24"/>
        </w:rPr>
        <w:t xml:space="preserve"> Ciudad de México: Universidad Santander.</w:t>
      </w:r>
    </w:p>
    <w:p w:rsidR="00F56DED" w:rsidRPr="0070098C" w:rsidRDefault="00F56DED" w:rsidP="0070098C">
      <w:pPr>
        <w:pStyle w:val="Bibliografa"/>
        <w:spacing w:line="360" w:lineRule="auto"/>
        <w:ind w:left="720" w:hanging="720"/>
        <w:contextualSpacing/>
        <w:jc w:val="both"/>
        <w:rPr>
          <w:rFonts w:ascii="Times New Roman" w:hAnsi="Times New Roman" w:cs="Times New Roman"/>
          <w:noProof/>
          <w:sz w:val="24"/>
        </w:rPr>
      </w:pPr>
      <w:r w:rsidRPr="0070098C">
        <w:rPr>
          <w:rFonts w:ascii="Times New Roman" w:hAnsi="Times New Roman" w:cs="Times New Roman"/>
          <w:noProof/>
          <w:sz w:val="24"/>
        </w:rPr>
        <w:t xml:space="preserve">SUNEO. (2010). </w:t>
      </w:r>
      <w:r w:rsidRPr="0070098C">
        <w:rPr>
          <w:rFonts w:ascii="Times New Roman" w:hAnsi="Times New Roman" w:cs="Times New Roman"/>
          <w:i/>
          <w:iCs/>
          <w:noProof/>
          <w:sz w:val="24"/>
        </w:rPr>
        <w:t>Plan de estudios 2010.</w:t>
      </w:r>
      <w:r w:rsidRPr="0070098C">
        <w:rPr>
          <w:rFonts w:ascii="Times New Roman" w:hAnsi="Times New Roman" w:cs="Times New Roman"/>
          <w:noProof/>
          <w:sz w:val="24"/>
        </w:rPr>
        <w:t xml:space="preserve"> Oaxaca: SUNEO.</w:t>
      </w:r>
    </w:p>
    <w:p w:rsidR="00F56DED" w:rsidRDefault="00F56DED" w:rsidP="0070098C">
      <w:pPr>
        <w:pStyle w:val="Bibliografa"/>
        <w:spacing w:line="360" w:lineRule="auto"/>
        <w:ind w:left="720" w:hanging="720"/>
        <w:contextualSpacing/>
        <w:jc w:val="both"/>
        <w:rPr>
          <w:noProof/>
        </w:rPr>
      </w:pPr>
      <w:r w:rsidRPr="0070098C">
        <w:rPr>
          <w:rFonts w:ascii="Times New Roman" w:hAnsi="Times New Roman" w:cs="Times New Roman"/>
          <w:noProof/>
          <w:sz w:val="24"/>
        </w:rPr>
        <w:t xml:space="preserve">Universidad </w:t>
      </w:r>
      <w:r w:rsidR="00FA0A31" w:rsidRPr="0070098C">
        <w:rPr>
          <w:rFonts w:ascii="Times New Roman" w:hAnsi="Times New Roman" w:cs="Times New Roman"/>
          <w:noProof/>
          <w:sz w:val="24"/>
        </w:rPr>
        <w:t>R</w:t>
      </w:r>
      <w:r w:rsidRPr="0070098C">
        <w:rPr>
          <w:rFonts w:ascii="Times New Roman" w:hAnsi="Times New Roman" w:cs="Times New Roman"/>
          <w:noProof/>
          <w:sz w:val="24"/>
        </w:rPr>
        <w:t xml:space="preserve">egional del Sureste. (2008). </w:t>
      </w:r>
      <w:r w:rsidRPr="0070098C">
        <w:rPr>
          <w:rFonts w:ascii="Times New Roman" w:hAnsi="Times New Roman" w:cs="Times New Roman"/>
          <w:i/>
          <w:iCs/>
          <w:noProof/>
          <w:sz w:val="24"/>
        </w:rPr>
        <w:t>Plan de estudios 2008.</w:t>
      </w:r>
      <w:r w:rsidRPr="0070098C">
        <w:rPr>
          <w:rFonts w:ascii="Times New Roman" w:hAnsi="Times New Roman" w:cs="Times New Roman"/>
          <w:noProof/>
          <w:sz w:val="24"/>
        </w:rPr>
        <w:t xml:space="preserve"> Oaxaca: URSE.</w:t>
      </w:r>
    </w:p>
    <w:p w:rsidR="00FA0A31" w:rsidRDefault="00FA0A31" w:rsidP="008E1E57">
      <w:pPr>
        <w:rPr>
          <w:b/>
          <w:color w:val="C00000"/>
          <w:sz w:val="32"/>
          <w:szCs w:val="32"/>
          <w:u w:val="single"/>
        </w:rPr>
      </w:pPr>
    </w:p>
    <w:p w:rsidR="008E1E57" w:rsidRDefault="008E1E57" w:rsidP="008E1E57">
      <w:pPr>
        <w:spacing w:line="240" w:lineRule="auto"/>
        <w:rPr>
          <w:b/>
          <w:sz w:val="24"/>
          <w:szCs w:val="24"/>
        </w:rPr>
      </w:pPr>
      <w:r>
        <w:rPr>
          <w:b/>
          <w:sz w:val="24"/>
          <w:szCs w:val="24"/>
        </w:rPr>
        <w:t>Currículos:</w:t>
      </w:r>
    </w:p>
    <w:p w:rsidR="008E1E57" w:rsidRPr="007552E1" w:rsidRDefault="007552E1" w:rsidP="008E1E57">
      <w:pPr>
        <w:spacing w:line="240" w:lineRule="auto"/>
        <w:jc w:val="both"/>
        <w:rPr>
          <w:b/>
          <w:color w:val="002060"/>
          <w:sz w:val="28"/>
          <w:szCs w:val="28"/>
        </w:rPr>
      </w:pPr>
      <w:r w:rsidRPr="007552E1">
        <w:rPr>
          <w:b/>
          <w:color w:val="002060"/>
          <w:sz w:val="28"/>
          <w:szCs w:val="28"/>
        </w:rPr>
        <w:t>ENRIQUE SALVADOR NERI CABALLERO</w:t>
      </w:r>
    </w:p>
    <w:p w:rsidR="008E1E57" w:rsidRDefault="008E1E57" w:rsidP="008E1E57">
      <w:pPr>
        <w:spacing w:line="240" w:lineRule="auto"/>
        <w:contextualSpacing/>
        <w:jc w:val="both"/>
        <w:rPr>
          <w:sz w:val="24"/>
          <w:szCs w:val="24"/>
        </w:rPr>
      </w:pPr>
      <w:r>
        <w:rPr>
          <w:sz w:val="24"/>
          <w:szCs w:val="24"/>
        </w:rPr>
        <w:t>Candidato a doctor, por el Instituto de Investigaciones Sociales y Humanas SEP. 20MSU0031W.</w:t>
      </w:r>
      <w:r w:rsidR="007552E1">
        <w:rPr>
          <w:sz w:val="24"/>
          <w:szCs w:val="24"/>
        </w:rPr>
        <w:t xml:space="preserve"> </w:t>
      </w:r>
      <w:r>
        <w:rPr>
          <w:sz w:val="24"/>
          <w:szCs w:val="24"/>
        </w:rPr>
        <w:t>Maestro en la enseñanza de las ciencias químico-biológicas</w:t>
      </w:r>
      <w:r w:rsidR="007552E1">
        <w:rPr>
          <w:sz w:val="24"/>
          <w:szCs w:val="24"/>
        </w:rPr>
        <w:t xml:space="preserve">. </w:t>
      </w:r>
      <w:r>
        <w:rPr>
          <w:sz w:val="24"/>
          <w:szCs w:val="24"/>
        </w:rPr>
        <w:t>Químico Biólogo Parasitólogo</w:t>
      </w:r>
      <w:r w:rsidR="00A44725">
        <w:rPr>
          <w:sz w:val="24"/>
          <w:szCs w:val="24"/>
        </w:rPr>
        <w:t>.</w:t>
      </w:r>
    </w:p>
    <w:p w:rsidR="008E1E57" w:rsidRDefault="008E1E57" w:rsidP="008E1E57">
      <w:pPr>
        <w:spacing w:line="240" w:lineRule="auto"/>
        <w:contextualSpacing/>
        <w:jc w:val="both"/>
        <w:rPr>
          <w:sz w:val="24"/>
          <w:szCs w:val="24"/>
        </w:rPr>
      </w:pPr>
    </w:p>
    <w:p w:rsidR="008E1E57" w:rsidRDefault="008E1E57" w:rsidP="008E1E57">
      <w:pPr>
        <w:spacing w:line="240" w:lineRule="auto"/>
        <w:jc w:val="both"/>
        <w:rPr>
          <w:sz w:val="24"/>
          <w:szCs w:val="24"/>
        </w:rPr>
      </w:pPr>
      <w:r>
        <w:rPr>
          <w:b/>
          <w:sz w:val="24"/>
          <w:szCs w:val="24"/>
        </w:rPr>
        <w:t>Trabajo actual:</w:t>
      </w:r>
      <w:r>
        <w:rPr>
          <w:sz w:val="24"/>
          <w:szCs w:val="24"/>
        </w:rPr>
        <w:t xml:space="preserve"> Profesor de Tiempo Completo. Escuela de Nutrición. Universidad Regional del Sureste. Perfil de adscripción: Investigador educativo. Profesor de metodología de la investigación y bioestadística. Candidato a doctor, por el Instituto de Investigaciones Sociales y Humanas SEP. 20MSU0031W.</w:t>
      </w:r>
    </w:p>
    <w:p w:rsidR="008E1E57" w:rsidRDefault="008E1E57" w:rsidP="008E1E57">
      <w:pPr>
        <w:spacing w:line="240" w:lineRule="auto"/>
        <w:jc w:val="both"/>
        <w:rPr>
          <w:b/>
          <w:sz w:val="24"/>
          <w:szCs w:val="24"/>
        </w:rPr>
      </w:pPr>
      <w:r>
        <w:rPr>
          <w:b/>
          <w:sz w:val="24"/>
          <w:szCs w:val="24"/>
        </w:rPr>
        <w:t>Divulgación de las investigaciones y vida universitaria:</w:t>
      </w:r>
    </w:p>
    <w:p w:rsidR="008E1E57" w:rsidRDefault="008E1E57" w:rsidP="008E1E57">
      <w:pPr>
        <w:numPr>
          <w:ilvl w:val="0"/>
          <w:numId w:val="5"/>
        </w:numPr>
        <w:spacing w:line="240" w:lineRule="auto"/>
        <w:contextualSpacing/>
        <w:jc w:val="both"/>
        <w:rPr>
          <w:b/>
          <w:bCs/>
          <w:sz w:val="24"/>
          <w:szCs w:val="24"/>
        </w:rPr>
      </w:pPr>
      <w:r>
        <w:rPr>
          <w:b/>
          <w:bCs/>
          <w:sz w:val="24"/>
          <w:szCs w:val="24"/>
          <w:lang w:val="es-ES"/>
        </w:rPr>
        <w:t>UNIVERSIDAD NACIONAL AUTÓNOMA DE MÉXICO</w:t>
      </w:r>
    </w:p>
    <w:p w:rsidR="008E1E57" w:rsidRDefault="008E1E57" w:rsidP="008E1E57">
      <w:pPr>
        <w:spacing w:line="240" w:lineRule="auto"/>
        <w:ind w:left="720"/>
        <w:contextualSpacing/>
        <w:jc w:val="both"/>
        <w:rPr>
          <w:b/>
          <w:bCs/>
          <w:sz w:val="24"/>
          <w:szCs w:val="24"/>
        </w:rPr>
      </w:pPr>
      <w:r>
        <w:rPr>
          <w:b/>
          <w:bCs/>
          <w:sz w:val="24"/>
          <w:szCs w:val="24"/>
          <w:lang w:val="es-ES"/>
        </w:rPr>
        <w:t>Jornadas de educación médica. Educación por competencias: cambio de paradigma.</w:t>
      </w:r>
    </w:p>
    <w:p w:rsidR="008E1E57" w:rsidRDefault="008E1E57" w:rsidP="008E1E57">
      <w:pPr>
        <w:spacing w:line="240" w:lineRule="auto"/>
        <w:ind w:left="720"/>
        <w:contextualSpacing/>
        <w:jc w:val="both"/>
        <w:rPr>
          <w:bCs/>
          <w:sz w:val="24"/>
          <w:szCs w:val="24"/>
        </w:rPr>
      </w:pPr>
      <w:r>
        <w:rPr>
          <w:bCs/>
          <w:sz w:val="24"/>
          <w:szCs w:val="24"/>
          <w:lang w:val="es-ES"/>
        </w:rPr>
        <w:t xml:space="preserve">Reconocimiento por el trabajo de Investigación educativa titulado: </w:t>
      </w:r>
      <w:r w:rsidRPr="00C35BD4">
        <w:rPr>
          <w:bCs/>
          <w:i/>
          <w:sz w:val="24"/>
          <w:szCs w:val="24"/>
          <w:lang w:val="es-ES"/>
        </w:rPr>
        <w:t>“Factores que determinan el alcance de los objetivos formativos en los médicos internos de pregrado de las sedes hospitalarias del área metropolitana del estado de Oaxaca (2010)”</w:t>
      </w:r>
      <w:r>
        <w:rPr>
          <w:bCs/>
          <w:sz w:val="24"/>
          <w:szCs w:val="24"/>
          <w:lang w:val="es-ES"/>
        </w:rPr>
        <w:t>.</w:t>
      </w:r>
    </w:p>
    <w:p w:rsidR="008E1E57" w:rsidRPr="008E1E57" w:rsidRDefault="008E1E57" w:rsidP="008E1E57">
      <w:pPr>
        <w:numPr>
          <w:ilvl w:val="0"/>
          <w:numId w:val="5"/>
        </w:numPr>
        <w:spacing w:line="240" w:lineRule="auto"/>
        <w:contextualSpacing/>
        <w:jc w:val="both"/>
      </w:pPr>
      <w:r w:rsidRPr="008E1E57">
        <w:rPr>
          <w:b/>
          <w:bCs/>
          <w:lang w:val="es-ES"/>
        </w:rPr>
        <w:t>UNIVERSIDAD REGIONAL DEL SURESTE</w:t>
      </w:r>
    </w:p>
    <w:p w:rsidR="008E1E57" w:rsidRPr="008E1E57" w:rsidRDefault="008E1E57" w:rsidP="008E1E57">
      <w:pPr>
        <w:spacing w:line="240" w:lineRule="auto"/>
        <w:ind w:left="720"/>
        <w:contextualSpacing/>
        <w:jc w:val="both"/>
      </w:pPr>
      <w:r w:rsidRPr="008E1E57">
        <w:rPr>
          <w:b/>
          <w:bCs/>
          <w:lang w:val="es-ES"/>
        </w:rPr>
        <w:t>Facultad de Medicina y Cirugía.</w:t>
      </w:r>
    </w:p>
    <w:p w:rsidR="008E1E57" w:rsidRPr="008E1E57" w:rsidRDefault="008E1E57" w:rsidP="008E1E57">
      <w:pPr>
        <w:spacing w:line="240" w:lineRule="auto"/>
        <w:ind w:left="720"/>
        <w:contextualSpacing/>
        <w:jc w:val="both"/>
      </w:pPr>
      <w:r w:rsidRPr="008E1E57">
        <w:rPr>
          <w:lang w:val="es-ES"/>
        </w:rPr>
        <w:lastRenderedPageBreak/>
        <w:t xml:space="preserve">Proyecto de investigación de tesis: </w:t>
      </w:r>
      <w:r w:rsidRPr="008E1E57">
        <w:rPr>
          <w:i/>
          <w:lang w:val="es-ES"/>
        </w:rPr>
        <w:t>“Análisis de factores asociados al alto índice de reprobación en estudiantes de educación superior (2014)”.</w:t>
      </w:r>
    </w:p>
    <w:p w:rsidR="008E1E57" w:rsidRPr="008E1E57" w:rsidRDefault="008E1E57" w:rsidP="008E1E57">
      <w:pPr>
        <w:numPr>
          <w:ilvl w:val="0"/>
          <w:numId w:val="5"/>
        </w:numPr>
        <w:spacing w:line="240" w:lineRule="auto"/>
        <w:contextualSpacing/>
        <w:jc w:val="both"/>
      </w:pPr>
      <w:r w:rsidRPr="008E1E57">
        <w:rPr>
          <w:b/>
          <w:bCs/>
          <w:lang w:val="es-ES"/>
        </w:rPr>
        <w:t>UNIVERSIDAD REGIONAL DEL SURESTE</w:t>
      </w:r>
    </w:p>
    <w:p w:rsidR="008E1E57" w:rsidRPr="008E1E57" w:rsidRDefault="008E1E57" w:rsidP="008E1E57">
      <w:pPr>
        <w:spacing w:line="240" w:lineRule="auto"/>
        <w:ind w:left="720"/>
        <w:contextualSpacing/>
        <w:jc w:val="both"/>
      </w:pPr>
      <w:r w:rsidRPr="008E1E57">
        <w:rPr>
          <w:b/>
          <w:bCs/>
          <w:lang w:val="es-ES"/>
        </w:rPr>
        <w:t>6º FORO DE INVESTIGACIÓN.</w:t>
      </w:r>
    </w:p>
    <w:p w:rsidR="008E1E57" w:rsidRPr="008E1E57" w:rsidRDefault="008E1E57" w:rsidP="008E1E57">
      <w:pPr>
        <w:spacing w:line="240" w:lineRule="auto"/>
        <w:ind w:left="720"/>
        <w:contextualSpacing/>
        <w:jc w:val="both"/>
      </w:pPr>
      <w:r w:rsidRPr="008E1E57">
        <w:rPr>
          <w:lang w:val="es-ES"/>
        </w:rPr>
        <w:t>Reconocimiento como integrante del jurado evaluador de los proyectos educativos de la Facultad de Medicina y Cirugía. (2016).</w:t>
      </w:r>
    </w:p>
    <w:p w:rsidR="008E1E57" w:rsidRPr="008E1E57" w:rsidRDefault="008E1E57" w:rsidP="008E1E57">
      <w:pPr>
        <w:numPr>
          <w:ilvl w:val="0"/>
          <w:numId w:val="5"/>
        </w:numPr>
        <w:spacing w:line="240" w:lineRule="auto"/>
        <w:contextualSpacing/>
        <w:jc w:val="both"/>
      </w:pPr>
      <w:r w:rsidRPr="008E1E57">
        <w:rPr>
          <w:b/>
          <w:lang w:val="es-ES"/>
        </w:rPr>
        <w:t>ARTÍCULO DE REVISTA Y CONGRESO CEMYS JUNIO 2015</w:t>
      </w:r>
      <w:r w:rsidRPr="008E1E57">
        <w:rPr>
          <w:lang w:val="es-ES"/>
        </w:rPr>
        <w:t xml:space="preserve">: </w:t>
      </w:r>
      <w:r w:rsidRPr="008E1E57">
        <w:rPr>
          <w:i/>
          <w:lang w:val="es-ES"/>
        </w:rPr>
        <w:t>“Estrategias y estilos de aprendizaje en estudiantes de Nutrición, URSE”</w:t>
      </w:r>
      <w:r w:rsidRPr="008E1E57">
        <w:rPr>
          <w:lang w:val="es-ES"/>
        </w:rPr>
        <w:t xml:space="preserve">. </w:t>
      </w:r>
      <w:r w:rsidRPr="008E1E57">
        <w:rPr>
          <w:b/>
          <w:lang w:val="es-ES"/>
        </w:rPr>
        <w:t>CENID</w:t>
      </w:r>
    </w:p>
    <w:p w:rsidR="008E1E57" w:rsidRPr="008E1E57" w:rsidRDefault="007552E1" w:rsidP="008E1E57">
      <w:pPr>
        <w:numPr>
          <w:ilvl w:val="0"/>
          <w:numId w:val="5"/>
        </w:numPr>
        <w:spacing w:line="240" w:lineRule="auto"/>
        <w:contextualSpacing/>
        <w:jc w:val="both"/>
      </w:pPr>
      <w:r>
        <w:rPr>
          <w:b/>
          <w:lang w:val="es-ES"/>
        </w:rPr>
        <w:t xml:space="preserve">DIALNET. </w:t>
      </w:r>
      <w:r w:rsidR="008E1E57" w:rsidRPr="008E1E57">
        <w:rPr>
          <w:b/>
          <w:lang w:val="es-ES"/>
        </w:rPr>
        <w:t>APARTADO DE LIBRO</w:t>
      </w:r>
      <w:r>
        <w:rPr>
          <w:b/>
          <w:lang w:val="es-ES"/>
        </w:rPr>
        <w:t xml:space="preserve"> 2015</w:t>
      </w:r>
      <w:r w:rsidR="008E1E57" w:rsidRPr="008E1E57">
        <w:rPr>
          <w:b/>
          <w:lang w:val="es-ES"/>
        </w:rPr>
        <w:t xml:space="preserve">. </w:t>
      </w:r>
      <w:r w:rsidR="008E1E57">
        <w:t>I</w:t>
      </w:r>
      <w:r w:rsidR="008E1E57" w:rsidRPr="008E1E57">
        <w:t xml:space="preserve">mplementación de una guía de aprendizaje científico en estudiantes de nutrición de la URSE. </w:t>
      </w:r>
      <w:r w:rsidR="008E1E57" w:rsidRPr="008E1E57">
        <w:rPr>
          <w:b/>
        </w:rPr>
        <w:t>CENID</w:t>
      </w:r>
      <w:r>
        <w:rPr>
          <w:b/>
        </w:rPr>
        <w:t xml:space="preserve"> EDITORIAL</w:t>
      </w:r>
    </w:p>
    <w:p w:rsidR="008E1E57" w:rsidRDefault="008E1E57" w:rsidP="008E1E57">
      <w:pPr>
        <w:numPr>
          <w:ilvl w:val="0"/>
          <w:numId w:val="5"/>
        </w:numPr>
        <w:spacing w:line="240" w:lineRule="auto"/>
        <w:contextualSpacing/>
        <w:jc w:val="both"/>
        <w:rPr>
          <w:sz w:val="24"/>
          <w:szCs w:val="24"/>
        </w:rPr>
      </w:pPr>
      <w:r w:rsidRPr="008E1E57">
        <w:rPr>
          <w:b/>
          <w:lang w:val="es-ES"/>
        </w:rPr>
        <w:t xml:space="preserve">ARTÍCULO DE REVISTA Y CONGRESO CAGI OCTUBRE 2016. </w:t>
      </w:r>
      <w:r>
        <w:rPr>
          <w:lang w:val="es-ES"/>
        </w:rPr>
        <w:t>P</w:t>
      </w:r>
      <w:r w:rsidRPr="008E1E57">
        <w:rPr>
          <w:lang w:val="es-ES"/>
        </w:rPr>
        <w:t>roceso</w:t>
      </w:r>
      <w:r w:rsidRPr="008E1E57">
        <w:rPr>
          <w:sz w:val="24"/>
          <w:szCs w:val="24"/>
          <w:lang w:val="es-ES"/>
        </w:rPr>
        <w:t xml:space="preserve"> organizacional de las academias de la escuela de nutrición, URSE 2015.</w:t>
      </w:r>
      <w:r>
        <w:rPr>
          <w:sz w:val="24"/>
          <w:szCs w:val="24"/>
          <w:lang w:val="es-ES"/>
        </w:rPr>
        <w:t xml:space="preserve"> </w:t>
      </w:r>
      <w:r w:rsidRPr="008E1E57">
        <w:rPr>
          <w:b/>
        </w:rPr>
        <w:t>CENID</w:t>
      </w:r>
    </w:p>
    <w:p w:rsidR="00D56E5F" w:rsidRDefault="00D56E5F" w:rsidP="008E1E57">
      <w:pPr>
        <w:rPr>
          <w:b/>
          <w:color w:val="002060"/>
          <w:sz w:val="28"/>
          <w:szCs w:val="28"/>
        </w:rPr>
      </w:pPr>
    </w:p>
    <w:p w:rsidR="008E1E57" w:rsidRPr="007552E1" w:rsidRDefault="007552E1" w:rsidP="008E1E57">
      <w:pPr>
        <w:rPr>
          <w:color w:val="002060"/>
        </w:rPr>
      </w:pPr>
      <w:r w:rsidRPr="007552E1">
        <w:rPr>
          <w:b/>
          <w:color w:val="002060"/>
          <w:sz w:val="28"/>
          <w:szCs w:val="28"/>
        </w:rPr>
        <w:t>JAIME MELCHOR AGUILAR</w:t>
      </w:r>
    </w:p>
    <w:p w:rsidR="00D56E5F" w:rsidRPr="00D56E5F" w:rsidRDefault="00D56E5F" w:rsidP="009852AB">
      <w:pPr>
        <w:spacing w:before="150" w:after="150" w:line="240" w:lineRule="auto"/>
        <w:ind w:left="720" w:hanging="720"/>
        <w:jc w:val="both"/>
        <w:rPr>
          <w:rFonts w:ascii="Verdana" w:eastAsia="Times New Roman" w:hAnsi="Verdana" w:cs="Times New Roman"/>
          <w:color w:val="C00000"/>
          <w:sz w:val="18"/>
          <w:szCs w:val="18"/>
          <w:lang w:eastAsia="es-MX"/>
        </w:rPr>
      </w:pPr>
      <w:r w:rsidRPr="00D56E5F">
        <w:rPr>
          <w:rFonts w:ascii="Verdana" w:eastAsia="Times New Roman" w:hAnsi="Verdana" w:cs="Times New Roman"/>
          <w:color w:val="C00000"/>
          <w:sz w:val="18"/>
          <w:szCs w:val="18"/>
          <w:lang w:eastAsia="es-MX"/>
        </w:rPr>
        <w:t>Director del Instituto de Investigaciones Sociales y Humanas. Oaxaca, centro.</w:t>
      </w:r>
      <w:r w:rsidR="000C51C1">
        <w:rPr>
          <w:rFonts w:ascii="Verdana" w:eastAsia="Times New Roman" w:hAnsi="Verdana" w:cs="Times New Roman"/>
          <w:color w:val="C00000"/>
          <w:sz w:val="18"/>
          <w:szCs w:val="18"/>
          <w:lang w:eastAsia="es-MX"/>
        </w:rPr>
        <w:t xml:space="preserve"> www.isociales.edu.mx</w:t>
      </w:r>
    </w:p>
    <w:p w:rsidR="007552E1" w:rsidRPr="007552E1" w:rsidRDefault="007552E1" w:rsidP="000C51C1">
      <w:pPr>
        <w:spacing w:before="150" w:after="150" w:line="240" w:lineRule="auto"/>
        <w:jc w:val="both"/>
        <w:rPr>
          <w:rFonts w:ascii="Verdana" w:eastAsia="Times New Roman" w:hAnsi="Verdana" w:cs="Times New Roman"/>
          <w:color w:val="444444"/>
          <w:sz w:val="18"/>
          <w:szCs w:val="18"/>
          <w:lang w:eastAsia="es-MX"/>
        </w:rPr>
      </w:pPr>
      <w:r w:rsidRPr="007552E1">
        <w:rPr>
          <w:rFonts w:ascii="Verdana" w:eastAsia="Times New Roman" w:hAnsi="Verdana" w:cs="Times New Roman"/>
          <w:color w:val="444444"/>
          <w:sz w:val="18"/>
          <w:szCs w:val="18"/>
          <w:lang w:eastAsia="es-MX"/>
        </w:rPr>
        <w:t>Ingeniero Industrial en Electricidad. Instituto Tecnológico de Oaxaca. Cédula profesional: 567874.</w:t>
      </w:r>
      <w:r>
        <w:rPr>
          <w:rFonts w:ascii="Verdana" w:eastAsia="Times New Roman" w:hAnsi="Verdana" w:cs="Times New Roman"/>
          <w:color w:val="444444"/>
          <w:sz w:val="18"/>
          <w:szCs w:val="18"/>
          <w:lang w:eastAsia="es-MX"/>
        </w:rPr>
        <w:t xml:space="preserve"> </w:t>
      </w:r>
      <w:r w:rsidRPr="007552E1">
        <w:rPr>
          <w:rFonts w:ascii="Verdana" w:eastAsia="Times New Roman" w:hAnsi="Verdana" w:cs="Times New Roman"/>
          <w:color w:val="444444"/>
          <w:sz w:val="18"/>
          <w:szCs w:val="18"/>
          <w:lang w:eastAsia="es-MX"/>
        </w:rPr>
        <w:t>Maestría en Ciencias de la Educación. Instituto de Estudios Universitarios. Cédula profesional: 2733101.</w:t>
      </w:r>
      <w:r>
        <w:rPr>
          <w:rFonts w:ascii="Verdana" w:eastAsia="Times New Roman" w:hAnsi="Verdana" w:cs="Times New Roman"/>
          <w:color w:val="444444"/>
          <w:sz w:val="18"/>
          <w:szCs w:val="18"/>
          <w:lang w:eastAsia="es-MX"/>
        </w:rPr>
        <w:t xml:space="preserve"> </w:t>
      </w:r>
      <w:r w:rsidRPr="007552E1">
        <w:rPr>
          <w:rFonts w:ascii="Verdana" w:eastAsia="Times New Roman" w:hAnsi="Verdana" w:cs="Times New Roman"/>
          <w:color w:val="444444"/>
          <w:sz w:val="18"/>
          <w:szCs w:val="18"/>
          <w:lang w:eastAsia="es-MX"/>
        </w:rPr>
        <w:t>Diplomado en Epistemología y Metodología de la Investigación Educativa. Universidad Pedagógica Nacional. Unidad Oaxaca.</w:t>
      </w:r>
      <w:r>
        <w:rPr>
          <w:rFonts w:ascii="Verdana" w:eastAsia="Times New Roman" w:hAnsi="Verdana" w:cs="Times New Roman"/>
          <w:color w:val="444444"/>
          <w:sz w:val="18"/>
          <w:szCs w:val="18"/>
          <w:lang w:eastAsia="es-MX"/>
        </w:rPr>
        <w:t xml:space="preserve"> </w:t>
      </w:r>
      <w:r w:rsidRPr="007552E1">
        <w:rPr>
          <w:rFonts w:ascii="Verdana" w:eastAsia="Times New Roman" w:hAnsi="Verdana" w:cs="Times New Roman"/>
          <w:color w:val="444444"/>
          <w:sz w:val="18"/>
          <w:szCs w:val="18"/>
          <w:lang w:eastAsia="es-MX"/>
        </w:rPr>
        <w:t>Doctor en Ciencias en Planificación de Empresas y Desarrollo Regional. Instituto Tecnológico de Oaxaca. Cédula profesional: 4234729.</w:t>
      </w:r>
      <w:r>
        <w:rPr>
          <w:rFonts w:ascii="Verdana" w:eastAsia="Times New Roman" w:hAnsi="Verdana" w:cs="Times New Roman"/>
          <w:color w:val="444444"/>
          <w:sz w:val="18"/>
          <w:szCs w:val="18"/>
          <w:lang w:eastAsia="es-MX"/>
        </w:rPr>
        <w:t xml:space="preserve"> </w:t>
      </w:r>
      <w:r w:rsidRPr="007552E1">
        <w:rPr>
          <w:rFonts w:ascii="Verdana" w:eastAsia="Times New Roman" w:hAnsi="Verdana" w:cs="Times New Roman"/>
          <w:color w:val="444444"/>
          <w:sz w:val="18"/>
          <w:szCs w:val="18"/>
          <w:lang w:eastAsia="es-MX"/>
        </w:rPr>
        <w:t>Director de Tesis de licenciatura, maestría y doctorado en diversas instituciones educativas.</w:t>
      </w:r>
    </w:p>
    <w:p w:rsidR="000C51C1" w:rsidRPr="000C51C1" w:rsidRDefault="000C51C1" w:rsidP="000C51C1">
      <w:pPr>
        <w:ind w:left="360" w:right="80" w:hanging="360"/>
        <w:jc w:val="both"/>
        <w:rPr>
          <w:rFonts w:ascii="Verdana" w:hAnsi="Verdana" w:cs="Arial"/>
          <w:b/>
          <w:sz w:val="18"/>
          <w:szCs w:val="18"/>
        </w:rPr>
      </w:pPr>
      <w:r w:rsidRPr="000C51C1">
        <w:rPr>
          <w:rFonts w:ascii="Verdana" w:hAnsi="Verdana" w:cs="Arial"/>
          <w:b/>
          <w:sz w:val="18"/>
          <w:szCs w:val="18"/>
        </w:rPr>
        <w:t xml:space="preserve">Producción bibliográfica </w:t>
      </w:r>
    </w:p>
    <w:p w:rsidR="000C51C1" w:rsidRPr="000C51C1" w:rsidRDefault="000C51C1" w:rsidP="000C51C1">
      <w:pPr>
        <w:ind w:left="360" w:right="80" w:hanging="360"/>
        <w:jc w:val="both"/>
        <w:rPr>
          <w:rFonts w:ascii="Verdana" w:hAnsi="Verdana" w:cs="Arial"/>
          <w:color w:val="FF0000"/>
          <w:sz w:val="18"/>
          <w:szCs w:val="18"/>
        </w:rPr>
      </w:pPr>
      <w:r w:rsidRPr="000C51C1">
        <w:rPr>
          <w:rFonts w:ascii="Verdana" w:hAnsi="Verdana" w:cs="Arial"/>
          <w:sz w:val="18"/>
          <w:szCs w:val="18"/>
        </w:rPr>
        <w:t>Melchor Aguilar, Jaime y Policarpo Chacón Ángel (</w:t>
      </w:r>
      <w:proofErr w:type="spellStart"/>
      <w:r w:rsidRPr="000C51C1">
        <w:rPr>
          <w:rFonts w:ascii="Verdana" w:hAnsi="Verdana" w:cs="Arial"/>
          <w:sz w:val="18"/>
          <w:szCs w:val="18"/>
        </w:rPr>
        <w:t>Coords</w:t>
      </w:r>
      <w:proofErr w:type="spellEnd"/>
      <w:r w:rsidRPr="000C51C1">
        <w:rPr>
          <w:rFonts w:ascii="Verdana" w:hAnsi="Verdana" w:cs="Arial"/>
          <w:sz w:val="18"/>
          <w:szCs w:val="18"/>
        </w:rPr>
        <w:t xml:space="preserve">.) </w:t>
      </w:r>
      <w:r w:rsidRPr="000C51C1">
        <w:rPr>
          <w:rFonts w:ascii="Verdana" w:hAnsi="Verdana" w:cs="Arial"/>
          <w:b/>
          <w:i/>
          <w:sz w:val="18"/>
          <w:szCs w:val="18"/>
          <w:lang w:val="pt-BR"/>
        </w:rPr>
        <w:t>De Rotterdam a Pestalozzi.</w:t>
      </w:r>
      <w:r w:rsidRPr="000C51C1">
        <w:rPr>
          <w:rFonts w:ascii="Verdana" w:hAnsi="Verdana" w:cs="Arial"/>
          <w:i/>
          <w:iCs/>
          <w:color w:val="000000"/>
          <w:sz w:val="18"/>
          <w:szCs w:val="18"/>
          <w:lang w:val="pt-BR"/>
        </w:rPr>
        <w:t xml:space="preserve"> </w:t>
      </w:r>
      <w:r w:rsidRPr="000C51C1">
        <w:rPr>
          <w:rFonts w:ascii="Verdana" w:hAnsi="Verdana" w:cs="Arial"/>
          <w:color w:val="000000"/>
          <w:sz w:val="18"/>
          <w:szCs w:val="18"/>
        </w:rPr>
        <w:t>La palabra de investigadores en formación.</w:t>
      </w:r>
      <w:r w:rsidRPr="000C51C1">
        <w:rPr>
          <w:rFonts w:ascii="Verdana" w:hAnsi="Verdana" w:cs="Arial"/>
          <w:b/>
          <w:i/>
          <w:sz w:val="18"/>
          <w:szCs w:val="18"/>
        </w:rPr>
        <w:t xml:space="preserve"> </w:t>
      </w:r>
      <w:proofErr w:type="gramStart"/>
      <w:r w:rsidRPr="000C51C1">
        <w:rPr>
          <w:rFonts w:ascii="Verdana" w:hAnsi="Verdana" w:cs="Arial"/>
          <w:sz w:val="18"/>
          <w:szCs w:val="18"/>
        </w:rPr>
        <w:t>ed</w:t>
      </w:r>
      <w:proofErr w:type="gramEnd"/>
      <w:r w:rsidRPr="000C51C1">
        <w:rPr>
          <w:rFonts w:ascii="Verdana" w:hAnsi="Verdana" w:cs="Arial"/>
          <w:sz w:val="18"/>
          <w:szCs w:val="18"/>
        </w:rPr>
        <w:t xml:space="preserve">. Instituto de Investigaciones sociales y Humanas, S. C.: Oaxaca; </w:t>
      </w:r>
      <w:r w:rsidR="00A44725" w:rsidRPr="000C51C1">
        <w:rPr>
          <w:rFonts w:ascii="Verdana" w:hAnsi="Verdana" w:cs="Arial"/>
          <w:sz w:val="18"/>
          <w:szCs w:val="18"/>
        </w:rPr>
        <w:t>2006, 339</w:t>
      </w:r>
      <w:r w:rsidRPr="000C51C1">
        <w:rPr>
          <w:rFonts w:ascii="Verdana" w:hAnsi="Verdana" w:cs="Arial"/>
          <w:sz w:val="18"/>
          <w:szCs w:val="18"/>
        </w:rPr>
        <w:t xml:space="preserve"> pp.</w:t>
      </w:r>
    </w:p>
    <w:p w:rsidR="000C51C1" w:rsidRPr="000C51C1" w:rsidRDefault="000C51C1" w:rsidP="000C51C1">
      <w:pPr>
        <w:ind w:left="284" w:hanging="284"/>
        <w:jc w:val="both"/>
        <w:rPr>
          <w:rFonts w:ascii="Verdana" w:hAnsi="Verdana" w:cs="Arial"/>
          <w:sz w:val="18"/>
          <w:szCs w:val="18"/>
        </w:rPr>
      </w:pPr>
      <w:r w:rsidRPr="000C51C1">
        <w:rPr>
          <w:rFonts w:ascii="Verdana" w:hAnsi="Verdana" w:cs="Arial"/>
          <w:sz w:val="18"/>
          <w:szCs w:val="18"/>
        </w:rPr>
        <w:t xml:space="preserve">Melchor Aguilar, J. </w:t>
      </w:r>
      <w:r w:rsidRPr="000C51C1">
        <w:rPr>
          <w:rFonts w:ascii="Verdana" w:hAnsi="Verdana" w:cs="Arial"/>
          <w:b/>
          <w:i/>
          <w:iCs/>
          <w:sz w:val="18"/>
          <w:szCs w:val="18"/>
        </w:rPr>
        <w:t>La estructura teórica del constructivismo y su presencia en los planes y los programas de educación primaria y secundaria en México</w:t>
      </w:r>
      <w:r w:rsidRPr="000C51C1">
        <w:rPr>
          <w:rFonts w:ascii="Verdana" w:hAnsi="Verdana" w:cs="Arial"/>
          <w:i/>
          <w:iCs/>
          <w:sz w:val="18"/>
          <w:szCs w:val="18"/>
        </w:rPr>
        <w:t>.</w:t>
      </w:r>
      <w:r w:rsidRPr="000C51C1">
        <w:rPr>
          <w:rFonts w:ascii="Verdana" w:hAnsi="Verdana" w:cs="Arial"/>
          <w:sz w:val="18"/>
          <w:szCs w:val="18"/>
        </w:rPr>
        <w:t xml:space="preserve"> Ed. Instituto Tecnológico de Oaxaca_ CONACYT. 2003: México. 2003.</w:t>
      </w:r>
    </w:p>
    <w:p w:rsidR="000C51C1" w:rsidRPr="000C51C1" w:rsidRDefault="000C51C1" w:rsidP="000C51C1">
      <w:pPr>
        <w:ind w:left="284" w:hanging="284"/>
        <w:jc w:val="both"/>
        <w:rPr>
          <w:rFonts w:ascii="Verdana" w:hAnsi="Verdana" w:cs="Arial"/>
          <w:sz w:val="18"/>
          <w:szCs w:val="18"/>
        </w:rPr>
      </w:pPr>
      <w:r w:rsidRPr="000C51C1">
        <w:rPr>
          <w:rFonts w:ascii="Verdana" w:hAnsi="Verdana" w:cs="Arial"/>
          <w:sz w:val="18"/>
          <w:szCs w:val="18"/>
        </w:rPr>
        <w:t xml:space="preserve">Melchor Aguilar, J. “Nivel Intelectual, Práctica Docente e Identidad Magisterial.” en Covarrubias Villa, F. </w:t>
      </w:r>
      <w:r w:rsidRPr="000C51C1">
        <w:rPr>
          <w:rFonts w:ascii="Verdana" w:hAnsi="Verdana" w:cs="Arial"/>
          <w:b/>
          <w:i/>
          <w:spacing w:val="-3"/>
          <w:sz w:val="18"/>
          <w:szCs w:val="18"/>
        </w:rPr>
        <w:t>La formación de Profesores de Educación primaria en México</w:t>
      </w:r>
      <w:r w:rsidRPr="000C51C1">
        <w:rPr>
          <w:rFonts w:ascii="Verdana" w:hAnsi="Verdana" w:cs="Arial"/>
          <w:i/>
          <w:spacing w:val="-3"/>
          <w:sz w:val="18"/>
          <w:szCs w:val="18"/>
        </w:rPr>
        <w:t xml:space="preserve">. </w:t>
      </w:r>
      <w:r w:rsidRPr="000C51C1">
        <w:rPr>
          <w:rFonts w:ascii="Verdana" w:hAnsi="Verdana" w:cs="Arial"/>
          <w:sz w:val="18"/>
          <w:szCs w:val="18"/>
        </w:rPr>
        <w:t xml:space="preserve">Colegio de Investigadores en Educación de Oaxaca. 2001. Oaxaca, </w:t>
      </w:r>
      <w:proofErr w:type="spellStart"/>
      <w:r w:rsidRPr="000C51C1">
        <w:rPr>
          <w:rFonts w:ascii="Verdana" w:hAnsi="Verdana" w:cs="Arial"/>
          <w:sz w:val="18"/>
          <w:szCs w:val="18"/>
        </w:rPr>
        <w:t>Oax</w:t>
      </w:r>
      <w:proofErr w:type="spellEnd"/>
      <w:r w:rsidR="00A44725">
        <w:rPr>
          <w:rFonts w:ascii="Verdana" w:hAnsi="Verdana" w:cs="Arial"/>
          <w:sz w:val="18"/>
          <w:szCs w:val="18"/>
        </w:rPr>
        <w:t>.</w:t>
      </w:r>
    </w:p>
    <w:p w:rsidR="000C51C1" w:rsidRPr="000C51C1" w:rsidRDefault="000C51C1" w:rsidP="000C51C1">
      <w:pPr>
        <w:ind w:left="284" w:hanging="284"/>
        <w:jc w:val="both"/>
        <w:rPr>
          <w:rFonts w:ascii="Verdana" w:hAnsi="Verdana" w:cs="Arial"/>
          <w:sz w:val="18"/>
          <w:szCs w:val="18"/>
        </w:rPr>
      </w:pPr>
      <w:r w:rsidRPr="000C51C1">
        <w:rPr>
          <w:rFonts w:ascii="Verdana" w:hAnsi="Verdana" w:cs="Arial"/>
          <w:sz w:val="18"/>
          <w:szCs w:val="18"/>
        </w:rPr>
        <w:t xml:space="preserve">Melchor Aguilar, J. “La estructura de la teoría” en COVARRUBIAS VILLA, F. </w:t>
      </w:r>
      <w:r w:rsidRPr="000C51C1">
        <w:rPr>
          <w:rFonts w:ascii="Verdana" w:hAnsi="Verdana" w:cs="Arial"/>
          <w:b/>
          <w:i/>
          <w:iCs/>
          <w:sz w:val="18"/>
          <w:szCs w:val="18"/>
        </w:rPr>
        <w:t>Los procesos de teorización</w:t>
      </w:r>
      <w:r w:rsidRPr="000C51C1">
        <w:rPr>
          <w:rFonts w:ascii="Verdana" w:hAnsi="Verdana" w:cs="Arial"/>
          <w:i/>
          <w:spacing w:val="-3"/>
          <w:sz w:val="18"/>
          <w:szCs w:val="18"/>
        </w:rPr>
        <w:t xml:space="preserve">. </w:t>
      </w:r>
      <w:r w:rsidRPr="000C51C1">
        <w:rPr>
          <w:rFonts w:ascii="Verdana" w:hAnsi="Verdana" w:cs="Arial"/>
          <w:sz w:val="18"/>
          <w:szCs w:val="18"/>
        </w:rPr>
        <w:t>Colegio de Investigadores en Educación de Oaxaca: México. 2000. Colección ensayo 1999.</w:t>
      </w:r>
    </w:p>
    <w:p w:rsidR="000C51C1" w:rsidRPr="000C51C1" w:rsidRDefault="000C51C1" w:rsidP="000C51C1">
      <w:pPr>
        <w:ind w:left="284" w:right="80" w:hanging="284"/>
        <w:jc w:val="both"/>
        <w:rPr>
          <w:rFonts w:ascii="Verdana" w:hAnsi="Verdana" w:cs="Arial"/>
          <w:sz w:val="18"/>
          <w:szCs w:val="18"/>
        </w:rPr>
      </w:pPr>
      <w:r w:rsidRPr="000C51C1">
        <w:rPr>
          <w:rFonts w:ascii="Verdana" w:hAnsi="Verdana" w:cs="Arial"/>
          <w:sz w:val="18"/>
          <w:szCs w:val="18"/>
        </w:rPr>
        <w:t xml:space="preserve">Melchor Aguilar, Jaime. </w:t>
      </w:r>
      <w:r w:rsidRPr="000C51C1">
        <w:rPr>
          <w:rFonts w:ascii="Verdana" w:hAnsi="Verdana" w:cs="Arial"/>
          <w:b/>
          <w:i/>
          <w:sz w:val="18"/>
          <w:szCs w:val="18"/>
        </w:rPr>
        <w:fldChar w:fldCharType="begin"/>
      </w:r>
      <w:r w:rsidRPr="000C51C1">
        <w:rPr>
          <w:rFonts w:ascii="Verdana" w:hAnsi="Verdana" w:cs="Arial"/>
          <w:b/>
          <w:i/>
          <w:sz w:val="18"/>
          <w:szCs w:val="18"/>
        </w:rPr>
        <w:instrText xml:space="preserve"> XE "Melchor Aguilar" </w:instrText>
      </w:r>
      <w:r w:rsidRPr="000C51C1">
        <w:rPr>
          <w:rFonts w:ascii="Verdana" w:hAnsi="Verdana" w:cs="Arial"/>
          <w:b/>
          <w:i/>
          <w:sz w:val="18"/>
          <w:szCs w:val="18"/>
        </w:rPr>
        <w:fldChar w:fldCharType="end"/>
      </w:r>
      <w:r w:rsidRPr="000C51C1">
        <w:rPr>
          <w:rFonts w:ascii="Verdana" w:hAnsi="Verdana" w:cs="Arial"/>
          <w:b/>
          <w:i/>
          <w:sz w:val="18"/>
          <w:szCs w:val="18"/>
        </w:rPr>
        <w:t>Modelo educativo de cuatro instituciones de educación superior</w:t>
      </w:r>
      <w:r w:rsidRPr="000C51C1">
        <w:rPr>
          <w:rFonts w:ascii="Verdana" w:hAnsi="Verdana" w:cs="Arial"/>
          <w:b/>
          <w:i/>
          <w:sz w:val="18"/>
          <w:szCs w:val="18"/>
        </w:rPr>
        <w:fldChar w:fldCharType="begin"/>
      </w:r>
      <w:r w:rsidRPr="000C51C1">
        <w:rPr>
          <w:rFonts w:ascii="Verdana" w:hAnsi="Verdana" w:cs="Arial"/>
          <w:b/>
          <w:i/>
          <w:sz w:val="18"/>
          <w:szCs w:val="18"/>
        </w:rPr>
        <w:instrText xml:space="preserve"> XE "educación superior" </w:instrText>
      </w:r>
      <w:r w:rsidRPr="000C51C1">
        <w:rPr>
          <w:rFonts w:ascii="Verdana" w:hAnsi="Verdana" w:cs="Arial"/>
          <w:b/>
          <w:i/>
          <w:sz w:val="18"/>
          <w:szCs w:val="18"/>
        </w:rPr>
        <w:fldChar w:fldCharType="end"/>
      </w:r>
      <w:r w:rsidRPr="000C51C1">
        <w:rPr>
          <w:rFonts w:ascii="Verdana" w:hAnsi="Verdana" w:cs="Arial"/>
          <w:b/>
          <w:i/>
          <w:sz w:val="18"/>
          <w:szCs w:val="18"/>
        </w:rPr>
        <w:t xml:space="preserve"> en México</w:t>
      </w:r>
      <w:r w:rsidRPr="000C51C1">
        <w:rPr>
          <w:rFonts w:ascii="Verdana" w:hAnsi="Verdana" w:cs="Arial"/>
          <w:sz w:val="18"/>
          <w:szCs w:val="18"/>
        </w:rPr>
        <w:t>. Editorial: Instituto de Investigaciones Sociales y Humanas, S. C. 2006, 158 pp.</w:t>
      </w:r>
    </w:p>
    <w:p w:rsidR="000C51C1" w:rsidRPr="000C51C1" w:rsidRDefault="000C51C1" w:rsidP="000C51C1">
      <w:pPr>
        <w:jc w:val="center"/>
        <w:rPr>
          <w:rFonts w:ascii="Verdana" w:hAnsi="Verdana" w:cs="Arial"/>
          <w:sz w:val="18"/>
          <w:szCs w:val="18"/>
        </w:rPr>
      </w:pPr>
      <w:proofErr w:type="spellStart"/>
      <w:r w:rsidRPr="000C51C1">
        <w:rPr>
          <w:rFonts w:ascii="Verdana" w:hAnsi="Verdana" w:cs="Arial"/>
          <w:b/>
          <w:sz w:val="18"/>
          <w:szCs w:val="18"/>
        </w:rPr>
        <w:t>Hemerografía</w:t>
      </w:r>
      <w:proofErr w:type="spellEnd"/>
    </w:p>
    <w:p w:rsidR="000C51C1" w:rsidRPr="000C51C1" w:rsidRDefault="000C51C1" w:rsidP="000C51C1">
      <w:pPr>
        <w:ind w:left="720" w:right="80" w:hanging="720"/>
        <w:jc w:val="both"/>
        <w:rPr>
          <w:rFonts w:ascii="Verdana" w:hAnsi="Verdana" w:cs="Arial"/>
          <w:sz w:val="18"/>
          <w:szCs w:val="18"/>
        </w:rPr>
      </w:pPr>
      <w:r w:rsidRPr="000C51C1">
        <w:rPr>
          <w:rFonts w:ascii="Verdana" w:hAnsi="Verdana" w:cs="Arial"/>
          <w:sz w:val="18"/>
          <w:szCs w:val="18"/>
        </w:rPr>
        <w:t xml:space="preserve">Melchor Aguilar, J y Melchor Mateos, </w:t>
      </w:r>
      <w:proofErr w:type="spellStart"/>
      <w:r w:rsidRPr="000C51C1">
        <w:rPr>
          <w:rFonts w:ascii="Verdana" w:hAnsi="Verdana" w:cs="Arial"/>
          <w:sz w:val="18"/>
          <w:szCs w:val="18"/>
        </w:rPr>
        <w:t>Lundy</w:t>
      </w:r>
      <w:proofErr w:type="spellEnd"/>
      <w:r w:rsidRPr="000C51C1">
        <w:rPr>
          <w:rFonts w:ascii="Verdana" w:hAnsi="Verdana" w:cs="Arial"/>
          <w:sz w:val="18"/>
          <w:szCs w:val="18"/>
        </w:rPr>
        <w:t xml:space="preserve">. “Una propuesta político-educativa ignorada. La obra de Antonio </w:t>
      </w:r>
      <w:proofErr w:type="spellStart"/>
      <w:r w:rsidRPr="000C51C1">
        <w:rPr>
          <w:rFonts w:ascii="Verdana" w:hAnsi="Verdana" w:cs="Arial"/>
          <w:sz w:val="18"/>
          <w:szCs w:val="18"/>
        </w:rPr>
        <w:t>Gransci</w:t>
      </w:r>
      <w:proofErr w:type="spellEnd"/>
      <w:r w:rsidRPr="000C51C1">
        <w:rPr>
          <w:rFonts w:ascii="Verdana" w:hAnsi="Verdana" w:cs="Arial"/>
          <w:sz w:val="18"/>
          <w:szCs w:val="18"/>
        </w:rPr>
        <w:t xml:space="preserve">.” </w:t>
      </w:r>
      <w:r w:rsidRPr="000C51C1">
        <w:rPr>
          <w:rFonts w:ascii="Verdana" w:hAnsi="Verdana" w:cs="Arial"/>
          <w:b/>
          <w:sz w:val="18"/>
          <w:szCs w:val="18"/>
        </w:rPr>
        <w:t>Desencuentros</w:t>
      </w:r>
      <w:r w:rsidRPr="000C51C1">
        <w:rPr>
          <w:rFonts w:ascii="Verdana" w:hAnsi="Verdana" w:cs="Arial"/>
          <w:sz w:val="18"/>
          <w:szCs w:val="18"/>
        </w:rPr>
        <w:t>. Revista internacional de análisis educativo y social. Morelia, Michoacán. Año 8. Número 14, julio-septiembre 2008. pp. 96-117.</w:t>
      </w:r>
    </w:p>
    <w:p w:rsidR="000C51C1" w:rsidRPr="000C51C1" w:rsidRDefault="000C51C1" w:rsidP="000C51C1">
      <w:pPr>
        <w:ind w:left="720" w:right="80" w:hanging="720"/>
        <w:jc w:val="both"/>
        <w:rPr>
          <w:rFonts w:ascii="Verdana" w:hAnsi="Verdana" w:cs="Arial"/>
          <w:sz w:val="18"/>
          <w:szCs w:val="18"/>
        </w:rPr>
      </w:pPr>
      <w:r w:rsidRPr="000C51C1">
        <w:rPr>
          <w:rFonts w:ascii="Verdana" w:hAnsi="Verdana" w:cs="Arial"/>
          <w:sz w:val="18"/>
          <w:szCs w:val="18"/>
        </w:rPr>
        <w:lastRenderedPageBreak/>
        <w:t xml:space="preserve">Melchor Aguilar, J. “La concepción de modelo educativo.” </w:t>
      </w:r>
      <w:r w:rsidRPr="000C51C1">
        <w:rPr>
          <w:rFonts w:ascii="Verdana" w:hAnsi="Verdana" w:cs="Arial"/>
          <w:b/>
          <w:sz w:val="18"/>
          <w:szCs w:val="18"/>
        </w:rPr>
        <w:t>Desencuentros</w:t>
      </w:r>
      <w:r w:rsidRPr="000C51C1">
        <w:rPr>
          <w:rFonts w:ascii="Verdana" w:hAnsi="Verdana" w:cs="Arial"/>
          <w:sz w:val="18"/>
          <w:szCs w:val="18"/>
        </w:rPr>
        <w:t>. Revista internacional de análisis educativo y social. Morelia, Michoacán. Año 6. Número 12, enero-abril 2006. pp. 35-60.</w:t>
      </w:r>
    </w:p>
    <w:p w:rsidR="000C51C1" w:rsidRPr="000C51C1" w:rsidRDefault="000C51C1" w:rsidP="000C51C1">
      <w:pPr>
        <w:ind w:left="720" w:right="80" w:hanging="720"/>
        <w:jc w:val="both"/>
        <w:rPr>
          <w:rFonts w:ascii="Verdana" w:hAnsi="Verdana" w:cs="Arial"/>
          <w:sz w:val="18"/>
          <w:szCs w:val="18"/>
        </w:rPr>
      </w:pPr>
      <w:r w:rsidRPr="000C51C1">
        <w:rPr>
          <w:rFonts w:ascii="Verdana" w:hAnsi="Verdana" w:cs="Arial"/>
          <w:sz w:val="18"/>
          <w:szCs w:val="18"/>
        </w:rPr>
        <w:t>Melchor Aguilar, J. “La construcción de conocimiento” Revista Electrónica de Educación. Número 15, octubre de 2005. México.</w:t>
      </w:r>
    </w:p>
    <w:p w:rsidR="000C51C1" w:rsidRPr="000C51C1" w:rsidRDefault="000C51C1" w:rsidP="000C51C1">
      <w:pPr>
        <w:ind w:left="720" w:right="80"/>
        <w:jc w:val="both"/>
        <w:rPr>
          <w:rFonts w:ascii="Verdana" w:hAnsi="Verdana" w:cs="Arial"/>
          <w:sz w:val="18"/>
          <w:szCs w:val="18"/>
        </w:rPr>
      </w:pPr>
      <w:r w:rsidRPr="000C51C1">
        <w:rPr>
          <w:rFonts w:ascii="Verdana" w:hAnsi="Verdana" w:cs="Arial"/>
          <w:sz w:val="18"/>
          <w:szCs w:val="18"/>
        </w:rPr>
        <w:t>http://escuelasecundaria.dnsalias.com/números_anteriores.htm</w:t>
      </w:r>
    </w:p>
    <w:p w:rsidR="000C51C1" w:rsidRPr="000C51C1" w:rsidRDefault="000C51C1" w:rsidP="000C51C1">
      <w:pPr>
        <w:ind w:left="720" w:hanging="720"/>
        <w:jc w:val="both"/>
        <w:rPr>
          <w:rFonts w:ascii="Verdana" w:hAnsi="Verdana" w:cs="Arial"/>
          <w:sz w:val="18"/>
          <w:szCs w:val="18"/>
        </w:rPr>
      </w:pPr>
      <w:r w:rsidRPr="000C51C1">
        <w:rPr>
          <w:rFonts w:ascii="Verdana" w:hAnsi="Verdana" w:cs="Arial"/>
          <w:sz w:val="18"/>
          <w:szCs w:val="18"/>
        </w:rPr>
        <w:t>Melchor Aguilar, J</w:t>
      </w:r>
      <w:r w:rsidRPr="000C51C1">
        <w:rPr>
          <w:rFonts w:ascii="Verdana" w:hAnsi="Verdana" w:cs="Arial"/>
          <w:iCs/>
          <w:sz w:val="18"/>
          <w:szCs w:val="18"/>
        </w:rPr>
        <w:t xml:space="preserve"> y </w:t>
      </w:r>
      <w:proofErr w:type="spellStart"/>
      <w:r w:rsidRPr="000C51C1">
        <w:rPr>
          <w:rFonts w:ascii="Verdana" w:hAnsi="Verdana" w:cs="Arial"/>
          <w:iCs/>
          <w:sz w:val="18"/>
          <w:szCs w:val="18"/>
        </w:rPr>
        <w:t>Anel</w:t>
      </w:r>
      <w:proofErr w:type="spellEnd"/>
      <w:r w:rsidRPr="000C51C1">
        <w:rPr>
          <w:rFonts w:ascii="Verdana" w:hAnsi="Verdana" w:cs="Arial"/>
          <w:iCs/>
          <w:sz w:val="18"/>
          <w:szCs w:val="18"/>
        </w:rPr>
        <w:t xml:space="preserve"> Martínez Revilla. “</w:t>
      </w:r>
      <w:r w:rsidRPr="000C51C1">
        <w:rPr>
          <w:rFonts w:ascii="Verdana" w:hAnsi="Verdana" w:cs="Arial"/>
          <w:sz w:val="18"/>
          <w:szCs w:val="18"/>
        </w:rPr>
        <w:t xml:space="preserve">Los sistemas de investigación educativa en México.” Revista </w:t>
      </w:r>
      <w:r w:rsidR="00A44725" w:rsidRPr="000C51C1">
        <w:rPr>
          <w:rFonts w:ascii="Verdana" w:hAnsi="Verdana" w:cs="Arial"/>
          <w:sz w:val="18"/>
          <w:szCs w:val="18"/>
        </w:rPr>
        <w:t>Cinta de</w:t>
      </w:r>
      <w:r w:rsidRPr="000C51C1">
        <w:rPr>
          <w:rFonts w:ascii="Verdana" w:hAnsi="Verdana" w:cs="Arial"/>
          <w:sz w:val="18"/>
          <w:szCs w:val="18"/>
        </w:rPr>
        <w:t xml:space="preserve"> </w:t>
      </w:r>
      <w:proofErr w:type="spellStart"/>
      <w:r w:rsidRPr="000C51C1">
        <w:rPr>
          <w:rFonts w:ascii="Verdana" w:hAnsi="Verdana" w:cs="Arial"/>
          <w:sz w:val="18"/>
          <w:szCs w:val="18"/>
        </w:rPr>
        <w:t>Moebio</w:t>
      </w:r>
      <w:proofErr w:type="spellEnd"/>
      <w:r w:rsidRPr="000C51C1">
        <w:rPr>
          <w:rFonts w:ascii="Verdana" w:hAnsi="Verdana" w:cs="Arial"/>
          <w:sz w:val="18"/>
          <w:szCs w:val="18"/>
        </w:rPr>
        <w:t>. Universidad de Chile.</w:t>
      </w:r>
    </w:p>
    <w:p w:rsidR="000C51C1" w:rsidRPr="000C51C1" w:rsidRDefault="000C51C1" w:rsidP="000C51C1">
      <w:pPr>
        <w:ind w:left="720"/>
        <w:jc w:val="both"/>
        <w:rPr>
          <w:rFonts w:ascii="Verdana" w:hAnsi="Verdana" w:cs="Arial"/>
          <w:sz w:val="18"/>
          <w:szCs w:val="18"/>
        </w:rPr>
      </w:pPr>
      <w:r w:rsidRPr="000C51C1">
        <w:rPr>
          <w:rFonts w:ascii="Verdana" w:hAnsi="Verdana" w:cs="Arial"/>
          <w:sz w:val="18"/>
          <w:szCs w:val="18"/>
        </w:rPr>
        <w:t xml:space="preserve"> http://rehue.csociales.uchile.cl/publicaciones/moebio/14/frames01.htm. No. 14 diciembre 2002.</w:t>
      </w:r>
    </w:p>
    <w:p w:rsidR="000C51C1" w:rsidRPr="000C51C1" w:rsidRDefault="000C51C1" w:rsidP="000C51C1">
      <w:pPr>
        <w:tabs>
          <w:tab w:val="left" w:pos="360"/>
        </w:tabs>
        <w:ind w:left="720" w:hanging="720"/>
        <w:jc w:val="both"/>
        <w:rPr>
          <w:rFonts w:ascii="Verdana" w:hAnsi="Verdana" w:cs="Arial"/>
          <w:sz w:val="18"/>
          <w:szCs w:val="18"/>
        </w:rPr>
      </w:pPr>
      <w:r w:rsidRPr="000C51C1">
        <w:rPr>
          <w:rFonts w:ascii="Verdana" w:hAnsi="Verdana" w:cs="Arial"/>
          <w:sz w:val="18"/>
          <w:szCs w:val="18"/>
        </w:rPr>
        <w:t>Melchor Aguilar, J</w:t>
      </w:r>
      <w:r w:rsidRPr="000C51C1">
        <w:rPr>
          <w:rFonts w:ascii="Verdana" w:hAnsi="Verdana" w:cs="Arial"/>
          <w:iCs/>
          <w:sz w:val="18"/>
          <w:szCs w:val="18"/>
        </w:rPr>
        <w:t xml:space="preserve"> y </w:t>
      </w:r>
      <w:proofErr w:type="spellStart"/>
      <w:r w:rsidRPr="000C51C1">
        <w:rPr>
          <w:rFonts w:ascii="Verdana" w:hAnsi="Verdana" w:cs="Arial"/>
          <w:iCs/>
          <w:sz w:val="18"/>
          <w:szCs w:val="18"/>
        </w:rPr>
        <w:t>Verenice</w:t>
      </w:r>
      <w:proofErr w:type="spellEnd"/>
      <w:r w:rsidRPr="000C51C1">
        <w:rPr>
          <w:rFonts w:ascii="Verdana" w:hAnsi="Verdana" w:cs="Arial"/>
          <w:iCs/>
          <w:sz w:val="18"/>
          <w:szCs w:val="18"/>
        </w:rPr>
        <w:t xml:space="preserve"> Melchor Mateos. “</w:t>
      </w:r>
      <w:r w:rsidRPr="000C51C1">
        <w:rPr>
          <w:rFonts w:ascii="Verdana" w:hAnsi="Verdana" w:cs="Arial"/>
          <w:sz w:val="18"/>
          <w:szCs w:val="18"/>
        </w:rPr>
        <w:t xml:space="preserve">El conocimiento de las matemáticas” XIXIM. Revista electrónica de Didáctica de las Matemáticas. Universidad Autónoma de Querétaro. Departamento de Matemáticas. </w:t>
      </w:r>
    </w:p>
    <w:p w:rsidR="000C51C1" w:rsidRPr="000C51C1" w:rsidRDefault="00764805" w:rsidP="000C51C1">
      <w:pPr>
        <w:tabs>
          <w:tab w:val="left" w:pos="360"/>
        </w:tabs>
        <w:ind w:left="720"/>
        <w:jc w:val="both"/>
        <w:rPr>
          <w:rFonts w:ascii="Verdana" w:hAnsi="Verdana" w:cs="Arial"/>
          <w:iCs/>
          <w:sz w:val="18"/>
          <w:szCs w:val="18"/>
        </w:rPr>
      </w:pPr>
      <w:hyperlink r:id="rId9" w:history="1">
        <w:r w:rsidR="000C51C1" w:rsidRPr="000C51C1">
          <w:rPr>
            <w:rFonts w:ascii="Verdana" w:hAnsi="Verdana" w:cs="Arial"/>
            <w:sz w:val="18"/>
            <w:szCs w:val="18"/>
          </w:rPr>
          <w:t>http://www.uaq.mx/matematicas/redm/articulos.html?0904</w:t>
        </w:r>
      </w:hyperlink>
      <w:r w:rsidR="000C51C1" w:rsidRPr="000C51C1">
        <w:rPr>
          <w:rFonts w:ascii="Verdana" w:hAnsi="Verdana" w:cs="Arial"/>
          <w:sz w:val="18"/>
          <w:szCs w:val="18"/>
        </w:rPr>
        <w:t>. No. 14 diciembre 2002.</w:t>
      </w:r>
    </w:p>
    <w:p w:rsidR="000C51C1" w:rsidRPr="000C51C1" w:rsidRDefault="000C51C1" w:rsidP="000C51C1">
      <w:pPr>
        <w:ind w:left="720" w:hanging="720"/>
        <w:jc w:val="both"/>
        <w:rPr>
          <w:rFonts w:ascii="Verdana" w:hAnsi="Verdana" w:cs="Arial"/>
          <w:sz w:val="18"/>
          <w:szCs w:val="18"/>
        </w:rPr>
      </w:pPr>
      <w:r w:rsidRPr="000C51C1">
        <w:rPr>
          <w:rFonts w:ascii="Verdana" w:hAnsi="Verdana" w:cs="Arial"/>
          <w:sz w:val="18"/>
          <w:szCs w:val="18"/>
        </w:rPr>
        <w:t xml:space="preserve">Melchor Aguilar, J. y Javier de </w:t>
      </w:r>
      <w:r w:rsidR="00A44725" w:rsidRPr="000C51C1">
        <w:rPr>
          <w:rFonts w:ascii="Verdana" w:hAnsi="Verdana" w:cs="Arial"/>
          <w:sz w:val="18"/>
          <w:szCs w:val="18"/>
        </w:rPr>
        <w:t>Jesús Rendón</w:t>
      </w:r>
      <w:r w:rsidRPr="000C51C1">
        <w:rPr>
          <w:rFonts w:ascii="Verdana" w:hAnsi="Verdana" w:cs="Arial"/>
          <w:sz w:val="18"/>
          <w:szCs w:val="18"/>
        </w:rPr>
        <w:t xml:space="preserve"> Sosa.</w:t>
      </w:r>
      <w:r w:rsidRPr="000C51C1">
        <w:rPr>
          <w:rFonts w:ascii="Verdana" w:hAnsi="Verdana" w:cs="Arial"/>
          <w:iCs/>
          <w:sz w:val="18"/>
          <w:szCs w:val="18"/>
        </w:rPr>
        <w:t xml:space="preserve"> “La propuesta cognitiva de </w:t>
      </w:r>
      <w:r w:rsidR="00A44725" w:rsidRPr="000C51C1">
        <w:rPr>
          <w:rFonts w:ascii="Verdana" w:hAnsi="Verdana" w:cs="Arial"/>
          <w:iCs/>
          <w:sz w:val="18"/>
          <w:szCs w:val="18"/>
        </w:rPr>
        <w:t xml:space="preserve">Lev </w:t>
      </w:r>
      <w:proofErr w:type="spellStart"/>
      <w:r w:rsidR="00A44725" w:rsidRPr="000C51C1">
        <w:rPr>
          <w:rFonts w:ascii="Verdana" w:hAnsi="Verdana" w:cs="Arial"/>
          <w:iCs/>
          <w:sz w:val="18"/>
          <w:szCs w:val="18"/>
        </w:rPr>
        <w:t>Semiónovich</w:t>
      </w:r>
      <w:proofErr w:type="spellEnd"/>
      <w:r w:rsidRPr="000C51C1">
        <w:rPr>
          <w:rFonts w:ascii="Verdana" w:hAnsi="Verdana" w:cs="Arial"/>
          <w:iCs/>
          <w:sz w:val="18"/>
          <w:szCs w:val="18"/>
        </w:rPr>
        <w:t xml:space="preserve"> </w:t>
      </w:r>
      <w:proofErr w:type="spellStart"/>
      <w:r w:rsidRPr="000C51C1">
        <w:rPr>
          <w:rFonts w:ascii="Verdana" w:hAnsi="Verdana" w:cs="Arial"/>
          <w:iCs/>
          <w:sz w:val="18"/>
          <w:szCs w:val="18"/>
        </w:rPr>
        <w:t>Vygotski</w:t>
      </w:r>
      <w:proofErr w:type="spellEnd"/>
      <w:r w:rsidRPr="000C51C1">
        <w:rPr>
          <w:rFonts w:ascii="Verdana" w:hAnsi="Verdana" w:cs="Arial"/>
          <w:sz w:val="18"/>
          <w:szCs w:val="18"/>
        </w:rPr>
        <w:t xml:space="preserve">.”  </w:t>
      </w:r>
      <w:r w:rsidRPr="000C51C1">
        <w:rPr>
          <w:rFonts w:ascii="Verdana" w:hAnsi="Verdana" w:cs="Arial"/>
          <w:i/>
          <w:sz w:val="18"/>
          <w:szCs w:val="18"/>
        </w:rPr>
        <w:t>Educación y Ciencia</w:t>
      </w:r>
      <w:r w:rsidRPr="000C51C1">
        <w:rPr>
          <w:rFonts w:ascii="Verdana" w:hAnsi="Verdana" w:cs="Arial"/>
          <w:iCs/>
          <w:sz w:val="18"/>
          <w:szCs w:val="18"/>
        </w:rPr>
        <w:t>.</w:t>
      </w:r>
      <w:r w:rsidRPr="000C51C1">
        <w:rPr>
          <w:rFonts w:ascii="Verdana" w:hAnsi="Verdana" w:cs="Arial"/>
          <w:sz w:val="18"/>
          <w:szCs w:val="18"/>
        </w:rPr>
        <w:t xml:space="preserve"> Universidad </w:t>
      </w:r>
      <w:r w:rsidR="00A44725" w:rsidRPr="000C51C1">
        <w:rPr>
          <w:rFonts w:ascii="Verdana" w:hAnsi="Verdana" w:cs="Arial"/>
          <w:sz w:val="18"/>
          <w:szCs w:val="18"/>
        </w:rPr>
        <w:t>Autónoma de</w:t>
      </w:r>
      <w:r w:rsidRPr="000C51C1">
        <w:rPr>
          <w:rFonts w:ascii="Verdana" w:hAnsi="Verdana" w:cs="Arial"/>
          <w:sz w:val="18"/>
          <w:szCs w:val="18"/>
        </w:rPr>
        <w:t xml:space="preserve"> Yucatán. ahttp://www.mucuy.uady.mx.ssitios/educacio/servicio/editorial/educycien/Ir23.html.  Vol. 5 pp. 11-20. Enero-junio/2002. </w:t>
      </w:r>
    </w:p>
    <w:p w:rsidR="000C51C1" w:rsidRPr="000C51C1" w:rsidRDefault="000C51C1" w:rsidP="000C51C1">
      <w:pPr>
        <w:ind w:left="720" w:hanging="720"/>
        <w:jc w:val="both"/>
        <w:rPr>
          <w:rFonts w:ascii="Verdana" w:hAnsi="Verdana" w:cs="Arial"/>
          <w:sz w:val="18"/>
          <w:szCs w:val="18"/>
        </w:rPr>
      </w:pPr>
      <w:r w:rsidRPr="000C51C1">
        <w:rPr>
          <w:rFonts w:ascii="Verdana" w:hAnsi="Verdana" w:cs="Arial"/>
          <w:sz w:val="18"/>
          <w:szCs w:val="18"/>
        </w:rPr>
        <w:t>Melchor Aguilar, J</w:t>
      </w:r>
      <w:r w:rsidRPr="000C51C1">
        <w:rPr>
          <w:rFonts w:ascii="Verdana" w:hAnsi="Verdana" w:cs="Arial"/>
          <w:iCs/>
          <w:sz w:val="18"/>
          <w:szCs w:val="18"/>
        </w:rPr>
        <w:t xml:space="preserve"> y </w:t>
      </w:r>
      <w:proofErr w:type="spellStart"/>
      <w:r w:rsidRPr="000C51C1">
        <w:rPr>
          <w:rFonts w:ascii="Verdana" w:hAnsi="Verdana" w:cs="Arial"/>
          <w:iCs/>
          <w:sz w:val="18"/>
          <w:szCs w:val="18"/>
        </w:rPr>
        <w:t>Anel</w:t>
      </w:r>
      <w:proofErr w:type="spellEnd"/>
      <w:r w:rsidRPr="000C51C1">
        <w:rPr>
          <w:rFonts w:ascii="Verdana" w:hAnsi="Verdana" w:cs="Arial"/>
          <w:iCs/>
          <w:sz w:val="18"/>
          <w:szCs w:val="18"/>
        </w:rPr>
        <w:t xml:space="preserve"> Martínez Revilla</w:t>
      </w:r>
      <w:r w:rsidRPr="000C51C1">
        <w:rPr>
          <w:rFonts w:ascii="Verdana" w:hAnsi="Verdana" w:cs="Arial"/>
          <w:sz w:val="18"/>
          <w:szCs w:val="18"/>
        </w:rPr>
        <w:t xml:space="preserve">. “La transubstanciación del problema del conocimiento.” Revista Acta Académica. Universidad Autónoma de Centro América. San José Costa Rica </w:t>
      </w:r>
      <w:hyperlink r:id="rId10" w:history="1">
        <w:r w:rsidRPr="000C51C1">
          <w:rPr>
            <w:rFonts w:ascii="Verdana" w:hAnsi="Verdana" w:cs="Arial"/>
            <w:sz w:val="18"/>
            <w:szCs w:val="18"/>
          </w:rPr>
          <w:t>http://www.uaca.ac.cr/acta/2002may</w:t>
        </w:r>
      </w:hyperlink>
      <w:r w:rsidRPr="000C51C1">
        <w:rPr>
          <w:rFonts w:ascii="Verdana" w:hAnsi="Verdana" w:cs="Arial"/>
          <w:sz w:val="18"/>
          <w:szCs w:val="18"/>
        </w:rPr>
        <w:t>No.30, Mayo-2002.</w:t>
      </w:r>
    </w:p>
    <w:p w:rsidR="000C51C1" w:rsidRPr="000C51C1" w:rsidRDefault="000C51C1" w:rsidP="000C51C1">
      <w:pPr>
        <w:ind w:left="720" w:hanging="720"/>
        <w:jc w:val="both"/>
        <w:rPr>
          <w:rFonts w:ascii="Verdana" w:hAnsi="Verdana" w:cs="Arial"/>
          <w:sz w:val="18"/>
          <w:szCs w:val="18"/>
        </w:rPr>
      </w:pPr>
      <w:r w:rsidRPr="000C51C1">
        <w:rPr>
          <w:rFonts w:ascii="Verdana" w:hAnsi="Verdana" w:cs="Arial"/>
          <w:sz w:val="18"/>
          <w:szCs w:val="18"/>
        </w:rPr>
        <w:t xml:space="preserve">Melchor Aguilar, J. y </w:t>
      </w:r>
      <w:proofErr w:type="spellStart"/>
      <w:r w:rsidRPr="000C51C1">
        <w:rPr>
          <w:rFonts w:ascii="Verdana" w:hAnsi="Verdana" w:cs="Arial"/>
          <w:sz w:val="18"/>
          <w:szCs w:val="18"/>
        </w:rPr>
        <w:t>Anel</w:t>
      </w:r>
      <w:proofErr w:type="spellEnd"/>
      <w:r w:rsidRPr="000C51C1">
        <w:rPr>
          <w:rFonts w:ascii="Verdana" w:hAnsi="Verdana" w:cs="Arial"/>
          <w:sz w:val="18"/>
          <w:szCs w:val="18"/>
        </w:rPr>
        <w:t xml:space="preserve"> Martínez Revilla. “La investigación en el Programa de Maestría en Ciencias en Ingeniería de </w:t>
      </w:r>
      <w:smartTag w:uri="urn:schemas-microsoft-com:office:smarttags" w:element="PersonName">
        <w:smartTagPr>
          <w:attr w:name="ProductID" w:val="la Construcción.” Unidad"/>
        </w:smartTagPr>
        <w:r w:rsidRPr="000C51C1">
          <w:rPr>
            <w:rFonts w:ascii="Verdana" w:hAnsi="Verdana" w:cs="Arial"/>
            <w:sz w:val="18"/>
            <w:szCs w:val="18"/>
          </w:rPr>
          <w:t>la Construcción.”</w:t>
        </w:r>
        <w:r w:rsidRPr="000C51C1">
          <w:rPr>
            <w:rFonts w:ascii="Verdana" w:hAnsi="Verdana" w:cs="Arial"/>
            <w:i/>
            <w:sz w:val="18"/>
            <w:szCs w:val="18"/>
          </w:rPr>
          <w:t xml:space="preserve"> Unidad</w:t>
        </w:r>
      </w:smartTag>
      <w:r w:rsidRPr="000C51C1">
        <w:rPr>
          <w:rFonts w:ascii="Verdana" w:hAnsi="Verdana" w:cs="Arial"/>
          <w:i/>
          <w:sz w:val="18"/>
          <w:szCs w:val="18"/>
        </w:rPr>
        <w:t xml:space="preserve"> y diversidad.  </w:t>
      </w:r>
      <w:r w:rsidRPr="000C51C1">
        <w:rPr>
          <w:rFonts w:ascii="Verdana" w:hAnsi="Verdana" w:cs="Arial"/>
          <w:iCs/>
          <w:sz w:val="18"/>
          <w:szCs w:val="18"/>
        </w:rPr>
        <w:t xml:space="preserve">Revista digital del </w:t>
      </w:r>
      <w:r w:rsidRPr="000C51C1">
        <w:rPr>
          <w:rFonts w:ascii="Verdana" w:hAnsi="Verdana" w:cs="Arial"/>
          <w:sz w:val="18"/>
          <w:szCs w:val="18"/>
        </w:rPr>
        <w:t xml:space="preserve">Instituto Tecnológico de Oaxaca. </w:t>
      </w:r>
    </w:p>
    <w:p w:rsidR="000C51C1" w:rsidRPr="000C51C1" w:rsidRDefault="000C51C1" w:rsidP="000C51C1">
      <w:pPr>
        <w:ind w:left="720"/>
        <w:jc w:val="both"/>
        <w:rPr>
          <w:rFonts w:ascii="Verdana" w:hAnsi="Verdana" w:cs="Arial"/>
          <w:sz w:val="18"/>
          <w:szCs w:val="18"/>
        </w:rPr>
      </w:pPr>
      <w:r w:rsidRPr="000C51C1">
        <w:rPr>
          <w:rFonts w:ascii="Verdana" w:hAnsi="Verdana" w:cs="Arial"/>
          <w:sz w:val="18"/>
          <w:szCs w:val="18"/>
        </w:rPr>
        <w:t>http://www.itoaxaca.edu.mx/posgrado/Revista3/art4.html Núm. 3. Año 2. Feb-julio 2001.</w:t>
      </w:r>
    </w:p>
    <w:p w:rsidR="000C51C1" w:rsidRPr="000C51C1" w:rsidRDefault="000C51C1" w:rsidP="000C51C1">
      <w:pPr>
        <w:ind w:left="720" w:hanging="720"/>
        <w:jc w:val="both"/>
        <w:rPr>
          <w:rFonts w:ascii="Verdana" w:hAnsi="Verdana" w:cs="Arial"/>
          <w:sz w:val="18"/>
          <w:szCs w:val="18"/>
        </w:rPr>
      </w:pPr>
      <w:r w:rsidRPr="000C51C1">
        <w:rPr>
          <w:rFonts w:ascii="Verdana" w:hAnsi="Verdana" w:cs="Arial"/>
          <w:sz w:val="18"/>
          <w:szCs w:val="18"/>
        </w:rPr>
        <w:t xml:space="preserve">Melchor Aguilar, J. </w:t>
      </w:r>
      <w:proofErr w:type="spellStart"/>
      <w:r w:rsidRPr="000C51C1">
        <w:rPr>
          <w:rFonts w:ascii="Verdana" w:hAnsi="Verdana" w:cs="Arial"/>
          <w:sz w:val="18"/>
          <w:szCs w:val="18"/>
        </w:rPr>
        <w:t>Anel</w:t>
      </w:r>
      <w:proofErr w:type="spellEnd"/>
      <w:r w:rsidRPr="000C51C1">
        <w:rPr>
          <w:rFonts w:ascii="Verdana" w:hAnsi="Verdana" w:cs="Arial"/>
          <w:sz w:val="18"/>
          <w:szCs w:val="18"/>
        </w:rPr>
        <w:t xml:space="preserve"> Martínez Revilla, </w:t>
      </w:r>
      <w:proofErr w:type="spellStart"/>
      <w:r w:rsidRPr="000C51C1">
        <w:rPr>
          <w:rFonts w:ascii="Verdana" w:hAnsi="Verdana" w:cs="Arial"/>
          <w:sz w:val="18"/>
          <w:szCs w:val="18"/>
        </w:rPr>
        <w:t>Anel</w:t>
      </w:r>
      <w:proofErr w:type="spellEnd"/>
      <w:r w:rsidRPr="000C51C1">
        <w:rPr>
          <w:rFonts w:ascii="Verdana" w:hAnsi="Verdana" w:cs="Arial"/>
          <w:sz w:val="18"/>
          <w:szCs w:val="18"/>
        </w:rPr>
        <w:t xml:space="preserve"> Castellanos Celaya, Javier de Jesús  Rendón Sosa y Romeo García Leyva. “Relación docencia-investigación.”  </w:t>
      </w:r>
      <w:r w:rsidRPr="000C51C1">
        <w:rPr>
          <w:rFonts w:ascii="Verdana" w:hAnsi="Verdana" w:cs="Arial"/>
          <w:i/>
          <w:sz w:val="18"/>
          <w:szCs w:val="18"/>
        </w:rPr>
        <w:t xml:space="preserve">Unidad y diversidad.  </w:t>
      </w:r>
      <w:r w:rsidRPr="000C51C1">
        <w:rPr>
          <w:rFonts w:ascii="Verdana" w:hAnsi="Verdana" w:cs="Arial"/>
          <w:iCs/>
          <w:sz w:val="18"/>
          <w:szCs w:val="18"/>
        </w:rPr>
        <w:t xml:space="preserve">Revista digital del </w:t>
      </w:r>
      <w:r w:rsidRPr="000C51C1">
        <w:rPr>
          <w:rFonts w:ascii="Verdana" w:hAnsi="Verdana" w:cs="Arial"/>
          <w:sz w:val="18"/>
          <w:szCs w:val="18"/>
        </w:rPr>
        <w:t xml:space="preserve">Instituto Tecnológico de Oaxaca. </w:t>
      </w:r>
    </w:p>
    <w:p w:rsidR="000C51C1" w:rsidRPr="000C51C1" w:rsidRDefault="000C51C1" w:rsidP="000C51C1">
      <w:pPr>
        <w:ind w:left="720"/>
        <w:jc w:val="both"/>
        <w:rPr>
          <w:rFonts w:ascii="Verdana" w:hAnsi="Verdana" w:cs="Arial"/>
          <w:sz w:val="18"/>
          <w:szCs w:val="18"/>
        </w:rPr>
      </w:pPr>
      <w:r w:rsidRPr="000C51C1">
        <w:rPr>
          <w:rFonts w:ascii="Verdana" w:hAnsi="Verdana" w:cs="Arial"/>
          <w:sz w:val="18"/>
          <w:szCs w:val="18"/>
        </w:rPr>
        <w:t xml:space="preserve">http://www.itoaxaca.edu.mx/posgrado/indicerev2.html Núm. 2. Año 1. julio-diciembre 2000.   </w:t>
      </w:r>
    </w:p>
    <w:p w:rsidR="000C51C1" w:rsidRPr="000C51C1" w:rsidRDefault="000C51C1" w:rsidP="000C51C1">
      <w:pPr>
        <w:ind w:left="720" w:hanging="720"/>
        <w:jc w:val="both"/>
        <w:rPr>
          <w:rFonts w:ascii="Verdana" w:hAnsi="Verdana" w:cs="Arial"/>
          <w:sz w:val="18"/>
          <w:szCs w:val="18"/>
        </w:rPr>
      </w:pPr>
      <w:r w:rsidRPr="000C51C1">
        <w:rPr>
          <w:rFonts w:ascii="Verdana" w:hAnsi="Verdana" w:cs="Arial"/>
          <w:sz w:val="18"/>
          <w:szCs w:val="18"/>
        </w:rPr>
        <w:t>Melchor Aguilar, J. “La transmisión de conocimientos en las instituciones de nivel superior o de posgrado.”</w:t>
      </w:r>
      <w:r w:rsidRPr="000C51C1">
        <w:rPr>
          <w:rFonts w:ascii="Verdana" w:hAnsi="Verdana" w:cs="Arial"/>
          <w:i/>
          <w:sz w:val="18"/>
          <w:szCs w:val="18"/>
        </w:rPr>
        <w:t xml:space="preserve"> </w:t>
      </w:r>
      <w:proofErr w:type="spellStart"/>
      <w:r w:rsidRPr="000C51C1">
        <w:rPr>
          <w:rFonts w:ascii="Verdana" w:hAnsi="Verdana" w:cs="Arial"/>
          <w:i/>
          <w:sz w:val="18"/>
          <w:szCs w:val="18"/>
        </w:rPr>
        <w:t>Aleph</w:t>
      </w:r>
      <w:proofErr w:type="spellEnd"/>
      <w:r w:rsidRPr="000C51C1">
        <w:rPr>
          <w:rFonts w:ascii="Verdana" w:hAnsi="Verdana" w:cs="Arial"/>
          <w:i/>
          <w:sz w:val="18"/>
          <w:szCs w:val="18"/>
        </w:rPr>
        <w:t xml:space="preserve">. </w:t>
      </w:r>
      <w:r w:rsidRPr="000C51C1">
        <w:rPr>
          <w:rFonts w:ascii="Verdana" w:hAnsi="Verdana" w:cs="Arial"/>
          <w:iCs/>
          <w:sz w:val="18"/>
          <w:szCs w:val="18"/>
        </w:rPr>
        <w:t>Revista especializada en Pedagogía.</w:t>
      </w:r>
      <w:r w:rsidRPr="000C51C1">
        <w:rPr>
          <w:rFonts w:ascii="Verdana" w:hAnsi="Verdana" w:cs="Arial"/>
          <w:sz w:val="18"/>
          <w:szCs w:val="18"/>
        </w:rPr>
        <w:t xml:space="preserve"> Colegio de Investigadores en Educación de Oaxaca. Núm. 3. Año 2. Feb-abril 1998. pp. 24-26.  </w:t>
      </w:r>
    </w:p>
    <w:p w:rsidR="000C51C1" w:rsidRPr="000C51C1" w:rsidRDefault="000C51C1" w:rsidP="000C51C1">
      <w:pPr>
        <w:pStyle w:val="NormalWeb"/>
        <w:spacing w:before="0" w:beforeAutospacing="0" w:after="0" w:afterAutospacing="0"/>
        <w:ind w:left="709" w:hanging="709"/>
        <w:jc w:val="both"/>
        <w:rPr>
          <w:rFonts w:ascii="Verdana" w:hAnsi="Verdana" w:cs="Arial"/>
          <w:sz w:val="18"/>
          <w:szCs w:val="18"/>
        </w:rPr>
      </w:pPr>
      <w:r w:rsidRPr="000C51C1">
        <w:rPr>
          <w:rFonts w:ascii="Verdana" w:hAnsi="Verdana" w:cs="Arial"/>
          <w:sz w:val="18"/>
          <w:szCs w:val="18"/>
        </w:rPr>
        <w:t xml:space="preserve">Cota Salazar, </w:t>
      </w:r>
      <w:proofErr w:type="spellStart"/>
      <w:r w:rsidRPr="000C51C1">
        <w:rPr>
          <w:rFonts w:ascii="Verdana" w:hAnsi="Verdana" w:cs="Arial"/>
          <w:sz w:val="18"/>
          <w:szCs w:val="18"/>
        </w:rPr>
        <w:t>Anyra</w:t>
      </w:r>
      <w:proofErr w:type="spellEnd"/>
      <w:r w:rsidRPr="000C51C1">
        <w:rPr>
          <w:rFonts w:ascii="Verdana" w:hAnsi="Verdana" w:cs="Arial"/>
          <w:sz w:val="18"/>
          <w:szCs w:val="18"/>
        </w:rPr>
        <w:t xml:space="preserve"> </w:t>
      </w:r>
      <w:proofErr w:type="spellStart"/>
      <w:r w:rsidRPr="000C51C1">
        <w:rPr>
          <w:rFonts w:ascii="Verdana" w:hAnsi="Verdana" w:cs="Arial"/>
          <w:sz w:val="18"/>
          <w:szCs w:val="18"/>
        </w:rPr>
        <w:t>Alida</w:t>
      </w:r>
      <w:proofErr w:type="spellEnd"/>
      <w:r w:rsidRPr="000C51C1">
        <w:rPr>
          <w:rFonts w:ascii="Verdana" w:hAnsi="Verdana" w:cs="Arial"/>
          <w:sz w:val="18"/>
          <w:szCs w:val="18"/>
        </w:rPr>
        <w:t xml:space="preserve">; Jaime Melchor Aguilar y </w:t>
      </w:r>
      <w:proofErr w:type="spellStart"/>
      <w:r w:rsidRPr="000C51C1">
        <w:rPr>
          <w:rFonts w:ascii="Verdana" w:hAnsi="Verdana" w:cs="Arial"/>
          <w:sz w:val="18"/>
          <w:szCs w:val="18"/>
        </w:rPr>
        <w:t>Lundy</w:t>
      </w:r>
      <w:proofErr w:type="spellEnd"/>
      <w:r w:rsidRPr="000C51C1">
        <w:rPr>
          <w:rFonts w:ascii="Verdana" w:hAnsi="Verdana" w:cs="Arial"/>
          <w:sz w:val="18"/>
          <w:szCs w:val="18"/>
        </w:rPr>
        <w:t xml:space="preserve"> Melchor Mateos "La concepción de la lectura en la educación básica en México.” </w:t>
      </w:r>
      <w:proofErr w:type="spellStart"/>
      <w:r w:rsidRPr="000C51C1">
        <w:rPr>
          <w:rFonts w:ascii="Verdana" w:hAnsi="Verdana" w:cs="Arial"/>
          <w:sz w:val="18"/>
          <w:szCs w:val="18"/>
        </w:rPr>
        <w:t>Alethos</w:t>
      </w:r>
      <w:proofErr w:type="spellEnd"/>
      <w:r w:rsidRPr="000C51C1">
        <w:rPr>
          <w:rFonts w:ascii="Verdana" w:hAnsi="Verdana" w:cs="Arial"/>
          <w:sz w:val="18"/>
          <w:szCs w:val="18"/>
        </w:rPr>
        <w:t xml:space="preserve">. </w:t>
      </w:r>
      <w:r w:rsidRPr="000C51C1">
        <w:rPr>
          <w:rFonts w:ascii="Verdana" w:hAnsi="Verdana"/>
          <w:sz w:val="18"/>
          <w:szCs w:val="18"/>
        </w:rPr>
        <w:t xml:space="preserve">Revista electrónica especializada </w:t>
      </w:r>
      <w:r w:rsidRPr="000C51C1">
        <w:rPr>
          <w:rFonts w:ascii="Verdana" w:hAnsi="Verdana" w:cs="Arial"/>
          <w:sz w:val="18"/>
          <w:szCs w:val="18"/>
        </w:rPr>
        <w:t xml:space="preserve">en investigación educativa y epistemología de los investigadores de la Unidad 03A de la Universidad Pedagógica Nacional en B. C. S., Año 2015, Vol. 1, </w:t>
      </w:r>
      <w:proofErr w:type="spellStart"/>
      <w:r w:rsidRPr="000C51C1">
        <w:rPr>
          <w:rFonts w:ascii="Verdana" w:hAnsi="Verdana" w:cs="Arial"/>
          <w:sz w:val="18"/>
          <w:szCs w:val="18"/>
        </w:rPr>
        <w:t>Núms</w:t>
      </w:r>
      <w:proofErr w:type="spellEnd"/>
      <w:r w:rsidRPr="000C51C1">
        <w:rPr>
          <w:rFonts w:ascii="Verdana" w:hAnsi="Verdana" w:cs="Arial"/>
          <w:sz w:val="18"/>
          <w:szCs w:val="18"/>
        </w:rPr>
        <w:t>. 1 y 2, pp. 123-149.</w:t>
      </w:r>
    </w:p>
    <w:p w:rsidR="000C51C1" w:rsidRPr="000C51C1" w:rsidRDefault="000C51C1" w:rsidP="000C51C1">
      <w:pPr>
        <w:pStyle w:val="NormalWeb"/>
        <w:spacing w:before="0" w:beforeAutospacing="0" w:after="0" w:afterAutospacing="0"/>
        <w:ind w:left="709" w:hanging="709"/>
        <w:jc w:val="both"/>
        <w:rPr>
          <w:rFonts w:ascii="Verdana" w:hAnsi="Verdana" w:cs="Arial"/>
          <w:sz w:val="18"/>
          <w:szCs w:val="18"/>
        </w:rPr>
      </w:pPr>
      <w:proofErr w:type="spellStart"/>
      <w:r w:rsidRPr="000C51C1">
        <w:rPr>
          <w:rFonts w:ascii="Verdana" w:hAnsi="Verdana" w:cs="Arial"/>
          <w:sz w:val="18"/>
          <w:szCs w:val="18"/>
        </w:rPr>
        <w:t>Cristerna</w:t>
      </w:r>
      <w:proofErr w:type="spellEnd"/>
      <w:r w:rsidRPr="000C51C1">
        <w:rPr>
          <w:rFonts w:ascii="Verdana" w:hAnsi="Verdana" w:cs="Arial"/>
          <w:sz w:val="18"/>
          <w:szCs w:val="18"/>
        </w:rPr>
        <w:t xml:space="preserve"> Davis Cecilia y Jaime Melchor Aguilar. “Globalización en tres tiempos: embates y proyectos inconclusos.” </w:t>
      </w:r>
      <w:proofErr w:type="spellStart"/>
      <w:r w:rsidRPr="000C51C1">
        <w:rPr>
          <w:rFonts w:ascii="Verdana" w:hAnsi="Verdana" w:cs="Arial"/>
          <w:sz w:val="18"/>
          <w:szCs w:val="18"/>
        </w:rPr>
        <w:t>Alethos</w:t>
      </w:r>
      <w:proofErr w:type="spellEnd"/>
      <w:r w:rsidRPr="000C51C1">
        <w:rPr>
          <w:rFonts w:ascii="Verdana" w:hAnsi="Verdana" w:cs="Arial"/>
          <w:sz w:val="18"/>
          <w:szCs w:val="18"/>
        </w:rPr>
        <w:t xml:space="preserve">. </w:t>
      </w:r>
      <w:r w:rsidRPr="000C51C1">
        <w:rPr>
          <w:rFonts w:ascii="Verdana" w:hAnsi="Verdana"/>
          <w:sz w:val="18"/>
          <w:szCs w:val="18"/>
        </w:rPr>
        <w:t xml:space="preserve">Revista electrónica especializada </w:t>
      </w:r>
      <w:r w:rsidRPr="000C51C1">
        <w:rPr>
          <w:rFonts w:ascii="Verdana" w:hAnsi="Verdana" w:cs="Arial"/>
          <w:sz w:val="18"/>
          <w:szCs w:val="18"/>
        </w:rPr>
        <w:t xml:space="preserve">en investigación </w:t>
      </w:r>
      <w:r w:rsidRPr="000C51C1">
        <w:rPr>
          <w:rFonts w:ascii="Verdana" w:hAnsi="Verdana" w:cs="Arial"/>
          <w:sz w:val="18"/>
          <w:szCs w:val="18"/>
        </w:rPr>
        <w:lastRenderedPageBreak/>
        <w:t xml:space="preserve">educativa y epistemología de los investigadores de la Unidad 03A de la Universidad Pedagógica Nacional en B. C. S. Año 2015, Vol. 1, </w:t>
      </w:r>
      <w:proofErr w:type="spellStart"/>
      <w:r w:rsidRPr="000C51C1">
        <w:rPr>
          <w:rFonts w:ascii="Verdana" w:hAnsi="Verdana" w:cs="Arial"/>
          <w:sz w:val="18"/>
          <w:szCs w:val="18"/>
        </w:rPr>
        <w:t>Núms</w:t>
      </w:r>
      <w:proofErr w:type="spellEnd"/>
      <w:r w:rsidRPr="000C51C1">
        <w:rPr>
          <w:rFonts w:ascii="Verdana" w:hAnsi="Verdana" w:cs="Arial"/>
          <w:sz w:val="18"/>
          <w:szCs w:val="18"/>
        </w:rPr>
        <w:t>. 1 y 2, pp. 70-105.</w:t>
      </w:r>
    </w:p>
    <w:p w:rsidR="00D56E5F" w:rsidRPr="000C51C1" w:rsidRDefault="000C51C1" w:rsidP="00DE0133">
      <w:pPr>
        <w:pStyle w:val="NormalWeb"/>
        <w:spacing w:before="0" w:beforeAutospacing="0" w:after="0" w:afterAutospacing="0"/>
        <w:ind w:left="709" w:hanging="709"/>
        <w:jc w:val="both"/>
        <w:rPr>
          <w:rFonts w:ascii="Verdana" w:hAnsi="Verdana"/>
          <w:b/>
          <w:bCs/>
          <w:color w:val="002060"/>
          <w:sz w:val="18"/>
          <w:szCs w:val="18"/>
          <w:lang w:eastAsia="es-MX"/>
        </w:rPr>
      </w:pPr>
      <w:r w:rsidRPr="000C51C1">
        <w:rPr>
          <w:rFonts w:ascii="Verdana" w:hAnsi="Verdana" w:cs="Arial"/>
          <w:sz w:val="18"/>
          <w:szCs w:val="18"/>
        </w:rPr>
        <w:t xml:space="preserve">Gaona Cortés Luis Carlos y Jaime Melchor Aguilar. “Globalización y educación.” </w:t>
      </w:r>
      <w:proofErr w:type="spellStart"/>
      <w:r w:rsidRPr="000C51C1">
        <w:rPr>
          <w:rFonts w:ascii="Verdana" w:hAnsi="Verdana" w:cs="Arial"/>
          <w:sz w:val="18"/>
          <w:szCs w:val="18"/>
        </w:rPr>
        <w:t>Alethos</w:t>
      </w:r>
      <w:proofErr w:type="spellEnd"/>
      <w:r w:rsidRPr="000C51C1">
        <w:rPr>
          <w:rFonts w:ascii="Verdana" w:hAnsi="Verdana" w:cs="Arial"/>
          <w:sz w:val="18"/>
          <w:szCs w:val="18"/>
        </w:rPr>
        <w:t xml:space="preserve">. </w:t>
      </w:r>
      <w:r w:rsidRPr="000C51C1">
        <w:rPr>
          <w:rFonts w:ascii="Verdana" w:hAnsi="Verdana"/>
          <w:sz w:val="18"/>
          <w:szCs w:val="18"/>
        </w:rPr>
        <w:t xml:space="preserve">Revista electrónica especializada </w:t>
      </w:r>
      <w:r w:rsidRPr="000C51C1">
        <w:rPr>
          <w:rFonts w:ascii="Verdana" w:hAnsi="Verdana" w:cs="Arial"/>
          <w:sz w:val="18"/>
          <w:szCs w:val="18"/>
        </w:rPr>
        <w:t xml:space="preserve">en investigación educativa y epistemología de los investigadores de la Unidad 03A de la Universidad Pedagógica Nacional en B. C. S. Año 2015, Vol. 1, </w:t>
      </w:r>
      <w:proofErr w:type="spellStart"/>
      <w:r w:rsidRPr="000C51C1">
        <w:rPr>
          <w:rFonts w:ascii="Verdana" w:hAnsi="Verdana" w:cs="Arial"/>
          <w:sz w:val="18"/>
          <w:szCs w:val="18"/>
        </w:rPr>
        <w:t>Núms</w:t>
      </w:r>
      <w:proofErr w:type="spellEnd"/>
      <w:r w:rsidRPr="000C51C1">
        <w:rPr>
          <w:rFonts w:ascii="Verdana" w:hAnsi="Verdana" w:cs="Arial"/>
          <w:sz w:val="18"/>
          <w:szCs w:val="18"/>
        </w:rPr>
        <w:t>. 1 y 2, pp. 34-69.</w:t>
      </w:r>
    </w:p>
    <w:sectPr w:rsidR="00D56E5F" w:rsidRPr="000C51C1">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05" w:rsidRDefault="00764805" w:rsidP="005E6A70">
      <w:pPr>
        <w:spacing w:after="0" w:line="240" w:lineRule="auto"/>
      </w:pPr>
      <w:r>
        <w:separator/>
      </w:r>
    </w:p>
  </w:endnote>
  <w:endnote w:type="continuationSeparator" w:id="0">
    <w:p w:rsidR="00764805" w:rsidRDefault="00764805" w:rsidP="005E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C1" w:rsidRDefault="0070098C">
    <w:pPr>
      <w:pStyle w:val="Piedepgina"/>
    </w:pPr>
    <w:r w:rsidRPr="00960327">
      <w:rPr>
        <w:rFonts w:ascii="Calibri" w:eastAsia="Calibri" w:hAnsi="Calibri" w:cs="Calibri"/>
        <w:b/>
      </w:rPr>
      <w:t>Vol. 4, Núm. 7                   Enero - Junio 2017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05" w:rsidRDefault="00764805" w:rsidP="005E6A70">
      <w:pPr>
        <w:spacing w:after="0" w:line="240" w:lineRule="auto"/>
      </w:pPr>
      <w:r>
        <w:separator/>
      </w:r>
    </w:p>
  </w:footnote>
  <w:footnote w:type="continuationSeparator" w:id="0">
    <w:p w:rsidR="00764805" w:rsidRDefault="00764805" w:rsidP="005E6A70">
      <w:pPr>
        <w:spacing w:after="0" w:line="240" w:lineRule="auto"/>
      </w:pPr>
      <w:r>
        <w:continuationSeparator/>
      </w:r>
    </w:p>
  </w:footnote>
  <w:footnote w:id="1">
    <w:p w:rsidR="00582031" w:rsidRDefault="00582031" w:rsidP="005E6A70">
      <w:pPr>
        <w:pStyle w:val="Textonotapie"/>
      </w:pPr>
      <w:r>
        <w:rPr>
          <w:rStyle w:val="Refdenotaalpie"/>
        </w:rPr>
        <w:footnoteRef/>
      </w:r>
      <w:r>
        <w:t xml:space="preserve">Coronel, Samuel. </w:t>
      </w:r>
      <w:r w:rsidRPr="004062A4">
        <w:rPr>
          <w:i/>
        </w:rPr>
        <w:t>et al</w:t>
      </w:r>
      <w:r>
        <w:t xml:space="preserve">. </w:t>
      </w:r>
      <w:r w:rsidRPr="004469B9">
        <w:rPr>
          <w:i/>
        </w:rPr>
        <w:t>Los empleadores de los nutriólogos en México</w:t>
      </w:r>
      <w:r>
        <w:t>, p. 59.</w:t>
      </w:r>
    </w:p>
  </w:footnote>
  <w:footnote w:id="2">
    <w:p w:rsidR="00582031" w:rsidRDefault="00582031" w:rsidP="00820FAF">
      <w:pPr>
        <w:pStyle w:val="Textonotapie"/>
      </w:pPr>
      <w:r>
        <w:rPr>
          <w:rStyle w:val="Refdenotaalpie"/>
        </w:rPr>
        <w:footnoteRef/>
      </w:r>
      <w:r>
        <w:t xml:space="preserve">Universidad Santander. </w:t>
      </w:r>
      <w:r w:rsidRPr="005138D3">
        <w:rPr>
          <w:i/>
        </w:rPr>
        <w:t>Diseño curricular e instruccional</w:t>
      </w:r>
      <w:r>
        <w:t>, p. 36.</w:t>
      </w:r>
    </w:p>
  </w:footnote>
  <w:footnote w:id="3">
    <w:p w:rsidR="00582031" w:rsidRDefault="00582031" w:rsidP="00E21C3A">
      <w:pPr>
        <w:pStyle w:val="Textonotapie"/>
        <w:jc w:val="both"/>
      </w:pPr>
      <w:r>
        <w:rPr>
          <w:rStyle w:val="Refdenotaalpie"/>
        </w:rPr>
        <w:footnoteRef/>
      </w:r>
      <w:proofErr w:type="spellStart"/>
      <w:r>
        <w:t>Davini</w:t>
      </w:r>
      <w:proofErr w:type="spellEnd"/>
      <w:r>
        <w:t xml:space="preserve">, María Cristina. </w:t>
      </w:r>
      <w:r w:rsidRPr="000B1C92">
        <w:rPr>
          <w:i/>
        </w:rPr>
        <w:t>El currículum de formación del magisterio: planes de estudios y programas de enseñanza</w:t>
      </w:r>
      <w:r>
        <w:t>, p. 147.</w:t>
      </w:r>
    </w:p>
  </w:footnote>
  <w:footnote w:id="4">
    <w:p w:rsidR="00582031" w:rsidRDefault="00582031" w:rsidP="008D5CA3">
      <w:pPr>
        <w:pStyle w:val="Textonotapie"/>
      </w:pPr>
      <w:r>
        <w:rPr>
          <w:rStyle w:val="Refdenotaalpie"/>
        </w:rPr>
        <w:footnoteRef/>
      </w:r>
      <w:r>
        <w:t xml:space="preserve">Universidad Regional del Sureste. </w:t>
      </w:r>
      <w:r w:rsidRPr="002A1BA3">
        <w:rPr>
          <w:i/>
        </w:rPr>
        <w:t>Plan de estudios 2008</w:t>
      </w:r>
      <w:r>
        <w:t>, p. 29.</w:t>
      </w:r>
    </w:p>
  </w:footnote>
  <w:footnote w:id="5">
    <w:p w:rsidR="00582031" w:rsidRDefault="00582031" w:rsidP="008D5CA3">
      <w:pPr>
        <w:pStyle w:val="Textonotapie"/>
      </w:pPr>
      <w:r>
        <w:rPr>
          <w:rStyle w:val="Refdenotaalpie"/>
        </w:rPr>
        <w:footnoteRef/>
      </w:r>
      <w:r>
        <w:t xml:space="preserve">Sistema de Universidades Estatales del estado de Oaxaca. </w:t>
      </w:r>
      <w:r w:rsidRPr="00D6167E">
        <w:rPr>
          <w:i/>
        </w:rPr>
        <w:t>Plan de estudios 2010</w:t>
      </w:r>
      <w:r>
        <w:t>, p. 187.</w:t>
      </w:r>
    </w:p>
  </w:footnote>
  <w:footnote w:id="6">
    <w:p w:rsidR="00582031" w:rsidRDefault="00582031" w:rsidP="008D5CA3">
      <w:pPr>
        <w:pStyle w:val="Textonotapie"/>
      </w:pPr>
      <w:r>
        <w:rPr>
          <w:rStyle w:val="Refdenotaalpie"/>
        </w:rPr>
        <w:footnoteRef/>
      </w:r>
      <w:r>
        <w:t xml:space="preserve">Universidad Regional del Sureste. </w:t>
      </w:r>
      <w:r w:rsidRPr="002A1BA3">
        <w:rPr>
          <w:i/>
        </w:rPr>
        <w:t>Plan de estudios 2008</w:t>
      </w:r>
      <w:r>
        <w:t>, pp. 29-30.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8C" w:rsidRDefault="0070098C" w:rsidP="0070098C">
    <w:pPr>
      <w:pStyle w:val="Encabezado"/>
      <w:jc w:val="center"/>
    </w:pPr>
    <w:r w:rsidRPr="00960327">
      <w:rPr>
        <w:rFonts w:ascii="Calibri" w:hAnsi="Calibri" w:cs="Calibri"/>
        <w:b/>
        <w:i/>
      </w:rPr>
      <w:t>Revista Electrónica sobre Educación Media y Superior</w:t>
    </w:r>
    <w:r w:rsidRPr="00960327">
      <w:rPr>
        <w:rFonts w:ascii="Calibri" w:hAnsi="Calibri"/>
        <w:b/>
      </w:rPr>
      <w:t xml:space="preserve">  </w:t>
    </w:r>
    <w:r w:rsidRPr="00960327">
      <w:rPr>
        <w:rFonts w:ascii="Calibri" w:hAnsi="Calibri"/>
      </w:rPr>
      <w:t xml:space="preserve">             </w:t>
    </w:r>
    <w:r w:rsidRPr="00960327">
      <w:rPr>
        <w:rFonts w:ascii="Calibri" w:eastAsia="Calibri" w:hAnsi="Calibri"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B78"/>
    <w:multiLevelType w:val="multilevel"/>
    <w:tmpl w:val="BE24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76244"/>
    <w:multiLevelType w:val="hybridMultilevel"/>
    <w:tmpl w:val="A9E68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AE5769"/>
    <w:multiLevelType w:val="multilevel"/>
    <w:tmpl w:val="5B2C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63D95"/>
    <w:multiLevelType w:val="hybridMultilevel"/>
    <w:tmpl w:val="9E129D08"/>
    <w:lvl w:ilvl="0" w:tplc="B114C046">
      <w:start w:val="1"/>
      <w:numFmt w:val="bullet"/>
      <w:lvlText w:val=""/>
      <w:lvlJc w:val="left"/>
      <w:pPr>
        <w:tabs>
          <w:tab w:val="num" w:pos="720"/>
        </w:tabs>
        <w:ind w:left="720" w:hanging="360"/>
      </w:pPr>
      <w:rPr>
        <w:rFonts w:ascii="Wingdings" w:hAnsi="Wingdings" w:hint="default"/>
      </w:rPr>
    </w:lvl>
    <w:lvl w:ilvl="1" w:tplc="CA9AEE92">
      <w:start w:val="1"/>
      <w:numFmt w:val="bullet"/>
      <w:lvlText w:val=""/>
      <w:lvlJc w:val="left"/>
      <w:pPr>
        <w:tabs>
          <w:tab w:val="num" w:pos="1440"/>
        </w:tabs>
        <w:ind w:left="1440" w:hanging="360"/>
      </w:pPr>
      <w:rPr>
        <w:rFonts w:ascii="Wingdings" w:hAnsi="Wingdings" w:hint="default"/>
      </w:rPr>
    </w:lvl>
    <w:lvl w:ilvl="2" w:tplc="0204CD54">
      <w:start w:val="1"/>
      <w:numFmt w:val="bullet"/>
      <w:lvlText w:val=""/>
      <w:lvlJc w:val="left"/>
      <w:pPr>
        <w:tabs>
          <w:tab w:val="num" w:pos="2160"/>
        </w:tabs>
        <w:ind w:left="2160" w:hanging="360"/>
      </w:pPr>
      <w:rPr>
        <w:rFonts w:ascii="Wingdings" w:hAnsi="Wingdings" w:hint="default"/>
      </w:rPr>
    </w:lvl>
    <w:lvl w:ilvl="3" w:tplc="BE4E56F4">
      <w:start w:val="1"/>
      <w:numFmt w:val="bullet"/>
      <w:lvlText w:val=""/>
      <w:lvlJc w:val="left"/>
      <w:pPr>
        <w:tabs>
          <w:tab w:val="num" w:pos="2880"/>
        </w:tabs>
        <w:ind w:left="2880" w:hanging="360"/>
      </w:pPr>
      <w:rPr>
        <w:rFonts w:ascii="Wingdings" w:hAnsi="Wingdings" w:hint="default"/>
      </w:rPr>
    </w:lvl>
    <w:lvl w:ilvl="4" w:tplc="61A2DACA">
      <w:start w:val="1"/>
      <w:numFmt w:val="bullet"/>
      <w:lvlText w:val=""/>
      <w:lvlJc w:val="left"/>
      <w:pPr>
        <w:tabs>
          <w:tab w:val="num" w:pos="3600"/>
        </w:tabs>
        <w:ind w:left="3600" w:hanging="360"/>
      </w:pPr>
      <w:rPr>
        <w:rFonts w:ascii="Wingdings" w:hAnsi="Wingdings" w:hint="default"/>
      </w:rPr>
    </w:lvl>
    <w:lvl w:ilvl="5" w:tplc="FD401CC6">
      <w:start w:val="1"/>
      <w:numFmt w:val="bullet"/>
      <w:lvlText w:val=""/>
      <w:lvlJc w:val="left"/>
      <w:pPr>
        <w:tabs>
          <w:tab w:val="num" w:pos="4320"/>
        </w:tabs>
        <w:ind w:left="4320" w:hanging="360"/>
      </w:pPr>
      <w:rPr>
        <w:rFonts w:ascii="Wingdings" w:hAnsi="Wingdings" w:hint="default"/>
      </w:rPr>
    </w:lvl>
    <w:lvl w:ilvl="6" w:tplc="52D64CAA">
      <w:start w:val="1"/>
      <w:numFmt w:val="bullet"/>
      <w:lvlText w:val=""/>
      <w:lvlJc w:val="left"/>
      <w:pPr>
        <w:tabs>
          <w:tab w:val="num" w:pos="5040"/>
        </w:tabs>
        <w:ind w:left="5040" w:hanging="360"/>
      </w:pPr>
      <w:rPr>
        <w:rFonts w:ascii="Wingdings" w:hAnsi="Wingdings" w:hint="default"/>
      </w:rPr>
    </w:lvl>
    <w:lvl w:ilvl="7" w:tplc="6E4CB1CC">
      <w:start w:val="1"/>
      <w:numFmt w:val="bullet"/>
      <w:lvlText w:val=""/>
      <w:lvlJc w:val="left"/>
      <w:pPr>
        <w:tabs>
          <w:tab w:val="num" w:pos="5760"/>
        </w:tabs>
        <w:ind w:left="5760" w:hanging="360"/>
      </w:pPr>
      <w:rPr>
        <w:rFonts w:ascii="Wingdings" w:hAnsi="Wingdings" w:hint="default"/>
      </w:rPr>
    </w:lvl>
    <w:lvl w:ilvl="8" w:tplc="8146E042">
      <w:start w:val="1"/>
      <w:numFmt w:val="bullet"/>
      <w:lvlText w:val=""/>
      <w:lvlJc w:val="left"/>
      <w:pPr>
        <w:tabs>
          <w:tab w:val="num" w:pos="6480"/>
        </w:tabs>
        <w:ind w:left="6480" w:hanging="360"/>
      </w:pPr>
      <w:rPr>
        <w:rFonts w:ascii="Wingdings" w:hAnsi="Wingdings" w:hint="default"/>
      </w:rPr>
    </w:lvl>
  </w:abstractNum>
  <w:abstractNum w:abstractNumId="4">
    <w:nsid w:val="4213237B"/>
    <w:multiLevelType w:val="hybridMultilevel"/>
    <w:tmpl w:val="0928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475709"/>
    <w:multiLevelType w:val="hybridMultilevel"/>
    <w:tmpl w:val="0928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95F4007"/>
    <w:multiLevelType w:val="multilevel"/>
    <w:tmpl w:val="3752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BA3A53"/>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70"/>
    <w:rsid w:val="00075B80"/>
    <w:rsid w:val="00085D13"/>
    <w:rsid w:val="000A0512"/>
    <w:rsid w:val="000C51C1"/>
    <w:rsid w:val="000E504F"/>
    <w:rsid w:val="00121476"/>
    <w:rsid w:val="001669C1"/>
    <w:rsid w:val="001E4267"/>
    <w:rsid w:val="00202DD3"/>
    <w:rsid w:val="00207A85"/>
    <w:rsid w:val="00232AB1"/>
    <w:rsid w:val="002A0652"/>
    <w:rsid w:val="002C2BE5"/>
    <w:rsid w:val="002D0864"/>
    <w:rsid w:val="002E1530"/>
    <w:rsid w:val="00390B16"/>
    <w:rsid w:val="003B0F30"/>
    <w:rsid w:val="004511B3"/>
    <w:rsid w:val="004D1C26"/>
    <w:rsid w:val="004D71E0"/>
    <w:rsid w:val="004D7DC1"/>
    <w:rsid w:val="005077BE"/>
    <w:rsid w:val="00555369"/>
    <w:rsid w:val="005620F2"/>
    <w:rsid w:val="00571D0A"/>
    <w:rsid w:val="00582031"/>
    <w:rsid w:val="005A340C"/>
    <w:rsid w:val="005E6A70"/>
    <w:rsid w:val="005F5B5C"/>
    <w:rsid w:val="006277F2"/>
    <w:rsid w:val="00635DEA"/>
    <w:rsid w:val="0066428A"/>
    <w:rsid w:val="0069714C"/>
    <w:rsid w:val="0070098C"/>
    <w:rsid w:val="00735FD5"/>
    <w:rsid w:val="007552E1"/>
    <w:rsid w:val="007616A8"/>
    <w:rsid w:val="00764805"/>
    <w:rsid w:val="007B2A18"/>
    <w:rsid w:val="007B7849"/>
    <w:rsid w:val="007E0BAC"/>
    <w:rsid w:val="007E1078"/>
    <w:rsid w:val="00820FAF"/>
    <w:rsid w:val="00846EB5"/>
    <w:rsid w:val="0086543B"/>
    <w:rsid w:val="008D5CA3"/>
    <w:rsid w:val="008E1E57"/>
    <w:rsid w:val="00915DEE"/>
    <w:rsid w:val="00946ED1"/>
    <w:rsid w:val="00954754"/>
    <w:rsid w:val="00961C1D"/>
    <w:rsid w:val="009852AB"/>
    <w:rsid w:val="009979B9"/>
    <w:rsid w:val="009B5753"/>
    <w:rsid w:val="009E007B"/>
    <w:rsid w:val="00A02FE0"/>
    <w:rsid w:val="00A44725"/>
    <w:rsid w:val="00A5061C"/>
    <w:rsid w:val="00A978CA"/>
    <w:rsid w:val="00AA1CC5"/>
    <w:rsid w:val="00AA4DC9"/>
    <w:rsid w:val="00B012E9"/>
    <w:rsid w:val="00B06657"/>
    <w:rsid w:val="00B15CB5"/>
    <w:rsid w:val="00B8045C"/>
    <w:rsid w:val="00BB24BA"/>
    <w:rsid w:val="00C40FE6"/>
    <w:rsid w:val="00C66D2B"/>
    <w:rsid w:val="00D15D93"/>
    <w:rsid w:val="00D56E5F"/>
    <w:rsid w:val="00D60E20"/>
    <w:rsid w:val="00D647BB"/>
    <w:rsid w:val="00D741FE"/>
    <w:rsid w:val="00D8413A"/>
    <w:rsid w:val="00DA4E92"/>
    <w:rsid w:val="00DB1819"/>
    <w:rsid w:val="00DE0133"/>
    <w:rsid w:val="00DE04DD"/>
    <w:rsid w:val="00E21C3A"/>
    <w:rsid w:val="00E263F9"/>
    <w:rsid w:val="00E51E9B"/>
    <w:rsid w:val="00E633F4"/>
    <w:rsid w:val="00E81F67"/>
    <w:rsid w:val="00F124B1"/>
    <w:rsid w:val="00F228D9"/>
    <w:rsid w:val="00F36E78"/>
    <w:rsid w:val="00F53827"/>
    <w:rsid w:val="00F56DED"/>
    <w:rsid w:val="00F5707D"/>
    <w:rsid w:val="00F84787"/>
    <w:rsid w:val="00FA0A31"/>
    <w:rsid w:val="00FA1104"/>
    <w:rsid w:val="00FA66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A70"/>
    <w:pPr>
      <w:spacing w:after="200" w:line="276" w:lineRule="auto"/>
    </w:pPr>
  </w:style>
  <w:style w:type="paragraph" w:styleId="Ttulo1">
    <w:name w:val="heading 1"/>
    <w:basedOn w:val="Normal"/>
    <w:next w:val="Normal"/>
    <w:link w:val="Ttulo1Car"/>
    <w:uiPriority w:val="9"/>
    <w:qFormat/>
    <w:rsid w:val="00820F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E6A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6A70"/>
    <w:rPr>
      <w:sz w:val="20"/>
      <w:szCs w:val="20"/>
    </w:rPr>
  </w:style>
  <w:style w:type="character" w:styleId="Refdenotaalpie">
    <w:name w:val="footnote reference"/>
    <w:basedOn w:val="Fuentedeprrafopredeter"/>
    <w:uiPriority w:val="99"/>
    <w:semiHidden/>
    <w:unhideWhenUsed/>
    <w:rsid w:val="005E6A70"/>
    <w:rPr>
      <w:vertAlign w:val="superscript"/>
    </w:rPr>
  </w:style>
  <w:style w:type="character" w:customStyle="1" w:styleId="Ttulo1Car">
    <w:name w:val="Título 1 Car"/>
    <w:basedOn w:val="Fuentedeprrafopredeter"/>
    <w:link w:val="Ttulo1"/>
    <w:uiPriority w:val="9"/>
    <w:rsid w:val="00820FAF"/>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E21C3A"/>
    <w:pPr>
      <w:spacing w:after="0" w:line="240" w:lineRule="auto"/>
    </w:pPr>
  </w:style>
  <w:style w:type="table" w:styleId="Tablaconcuadrcula">
    <w:name w:val="Table Grid"/>
    <w:basedOn w:val="Tablanormal"/>
    <w:uiPriority w:val="59"/>
    <w:rsid w:val="00B1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5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753"/>
  </w:style>
  <w:style w:type="paragraph" w:styleId="Piedepgina">
    <w:name w:val="footer"/>
    <w:basedOn w:val="Normal"/>
    <w:link w:val="PiedepginaCar"/>
    <w:uiPriority w:val="99"/>
    <w:unhideWhenUsed/>
    <w:rsid w:val="009B5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753"/>
  </w:style>
  <w:style w:type="paragraph" w:styleId="Bibliografa">
    <w:name w:val="Bibliography"/>
    <w:basedOn w:val="Normal"/>
    <w:next w:val="Normal"/>
    <w:uiPriority w:val="37"/>
    <w:unhideWhenUsed/>
    <w:rsid w:val="00954754"/>
  </w:style>
  <w:style w:type="paragraph" w:styleId="HTMLconformatoprevio">
    <w:name w:val="HTML Preformatted"/>
    <w:basedOn w:val="Normal"/>
    <w:link w:val="HTMLconformatoprevioCar"/>
    <w:uiPriority w:val="99"/>
    <w:semiHidden/>
    <w:unhideWhenUsed/>
    <w:rsid w:val="00E5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51E9B"/>
    <w:rPr>
      <w:rFonts w:ascii="Courier New" w:eastAsia="Times New Roman" w:hAnsi="Courier New" w:cs="Courier New"/>
      <w:sz w:val="20"/>
      <w:szCs w:val="20"/>
      <w:lang w:eastAsia="es-MX"/>
    </w:rPr>
  </w:style>
  <w:style w:type="paragraph" w:customStyle="1" w:styleId="titulo2">
    <w:name w:val="titulo2"/>
    <w:basedOn w:val="Normal"/>
    <w:rsid w:val="007552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552E1"/>
  </w:style>
  <w:style w:type="character" w:styleId="Refdecomentario">
    <w:name w:val="annotation reference"/>
    <w:basedOn w:val="Fuentedeprrafopredeter"/>
    <w:uiPriority w:val="99"/>
    <w:semiHidden/>
    <w:unhideWhenUsed/>
    <w:rsid w:val="00B8045C"/>
    <w:rPr>
      <w:sz w:val="16"/>
      <w:szCs w:val="16"/>
    </w:rPr>
  </w:style>
  <w:style w:type="paragraph" w:styleId="Textocomentario">
    <w:name w:val="annotation text"/>
    <w:basedOn w:val="Normal"/>
    <w:link w:val="TextocomentarioCar"/>
    <w:uiPriority w:val="99"/>
    <w:semiHidden/>
    <w:unhideWhenUsed/>
    <w:rsid w:val="00B804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045C"/>
    <w:rPr>
      <w:sz w:val="20"/>
      <w:szCs w:val="20"/>
    </w:rPr>
  </w:style>
  <w:style w:type="paragraph" w:styleId="Asuntodelcomentario">
    <w:name w:val="annotation subject"/>
    <w:basedOn w:val="Textocomentario"/>
    <w:next w:val="Textocomentario"/>
    <w:link w:val="AsuntodelcomentarioCar"/>
    <w:uiPriority w:val="99"/>
    <w:semiHidden/>
    <w:unhideWhenUsed/>
    <w:rsid w:val="00B8045C"/>
    <w:rPr>
      <w:b/>
      <w:bCs/>
    </w:rPr>
  </w:style>
  <w:style w:type="character" w:customStyle="1" w:styleId="AsuntodelcomentarioCar">
    <w:name w:val="Asunto del comentario Car"/>
    <w:basedOn w:val="TextocomentarioCar"/>
    <w:link w:val="Asuntodelcomentario"/>
    <w:uiPriority w:val="99"/>
    <w:semiHidden/>
    <w:rsid w:val="00B8045C"/>
    <w:rPr>
      <w:b/>
      <w:bCs/>
      <w:sz w:val="20"/>
      <w:szCs w:val="20"/>
    </w:rPr>
  </w:style>
  <w:style w:type="paragraph" w:styleId="Textodeglobo">
    <w:name w:val="Balloon Text"/>
    <w:basedOn w:val="Normal"/>
    <w:link w:val="TextodegloboCar"/>
    <w:uiPriority w:val="99"/>
    <w:semiHidden/>
    <w:unhideWhenUsed/>
    <w:rsid w:val="00B80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45C"/>
    <w:rPr>
      <w:rFonts w:ascii="Segoe UI" w:hAnsi="Segoe UI" w:cs="Segoe UI"/>
      <w:sz w:val="18"/>
      <w:szCs w:val="18"/>
    </w:rPr>
  </w:style>
  <w:style w:type="paragraph" w:customStyle="1" w:styleId="Style2">
    <w:name w:val="Style2"/>
    <w:basedOn w:val="Normal"/>
    <w:rsid w:val="000C51C1"/>
    <w:pPr>
      <w:widowControl w:val="0"/>
      <w:tabs>
        <w:tab w:val="left" w:pos="0"/>
        <w:tab w:val="left" w:pos="144"/>
        <w:tab w:val="left" w:pos="720"/>
      </w:tabs>
      <w:suppressAutoHyphens/>
      <w:autoSpaceDE w:val="0"/>
      <w:autoSpaceDN w:val="0"/>
      <w:adjustRightInd w:val="0"/>
      <w:spacing w:after="0" w:line="240" w:lineRule="auto"/>
      <w:jc w:val="both"/>
    </w:pPr>
    <w:rPr>
      <w:rFonts w:ascii="Times New Roman" w:eastAsia="Times New Roman" w:hAnsi="Times New Roman" w:cs="Times New Roman"/>
      <w:noProof/>
      <w:color w:val="008000"/>
      <w:sz w:val="24"/>
      <w:szCs w:val="24"/>
      <w:lang w:val="es-ES" w:eastAsia="es-ES"/>
    </w:rPr>
  </w:style>
  <w:style w:type="paragraph" w:styleId="NormalWeb">
    <w:name w:val="Normal (Web)"/>
    <w:basedOn w:val="Normal"/>
    <w:rsid w:val="000C51C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70098C"/>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A70"/>
    <w:pPr>
      <w:spacing w:after="200" w:line="276" w:lineRule="auto"/>
    </w:pPr>
  </w:style>
  <w:style w:type="paragraph" w:styleId="Ttulo1">
    <w:name w:val="heading 1"/>
    <w:basedOn w:val="Normal"/>
    <w:next w:val="Normal"/>
    <w:link w:val="Ttulo1Car"/>
    <w:uiPriority w:val="9"/>
    <w:qFormat/>
    <w:rsid w:val="00820F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E6A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6A70"/>
    <w:rPr>
      <w:sz w:val="20"/>
      <w:szCs w:val="20"/>
    </w:rPr>
  </w:style>
  <w:style w:type="character" w:styleId="Refdenotaalpie">
    <w:name w:val="footnote reference"/>
    <w:basedOn w:val="Fuentedeprrafopredeter"/>
    <w:uiPriority w:val="99"/>
    <w:semiHidden/>
    <w:unhideWhenUsed/>
    <w:rsid w:val="005E6A70"/>
    <w:rPr>
      <w:vertAlign w:val="superscript"/>
    </w:rPr>
  </w:style>
  <w:style w:type="character" w:customStyle="1" w:styleId="Ttulo1Car">
    <w:name w:val="Título 1 Car"/>
    <w:basedOn w:val="Fuentedeprrafopredeter"/>
    <w:link w:val="Ttulo1"/>
    <w:uiPriority w:val="9"/>
    <w:rsid w:val="00820FAF"/>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E21C3A"/>
    <w:pPr>
      <w:spacing w:after="0" w:line="240" w:lineRule="auto"/>
    </w:pPr>
  </w:style>
  <w:style w:type="table" w:styleId="Tablaconcuadrcula">
    <w:name w:val="Table Grid"/>
    <w:basedOn w:val="Tablanormal"/>
    <w:uiPriority w:val="59"/>
    <w:rsid w:val="00B1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5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753"/>
  </w:style>
  <w:style w:type="paragraph" w:styleId="Piedepgina">
    <w:name w:val="footer"/>
    <w:basedOn w:val="Normal"/>
    <w:link w:val="PiedepginaCar"/>
    <w:uiPriority w:val="99"/>
    <w:unhideWhenUsed/>
    <w:rsid w:val="009B5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753"/>
  </w:style>
  <w:style w:type="paragraph" w:styleId="Bibliografa">
    <w:name w:val="Bibliography"/>
    <w:basedOn w:val="Normal"/>
    <w:next w:val="Normal"/>
    <w:uiPriority w:val="37"/>
    <w:unhideWhenUsed/>
    <w:rsid w:val="00954754"/>
  </w:style>
  <w:style w:type="paragraph" w:styleId="HTMLconformatoprevio">
    <w:name w:val="HTML Preformatted"/>
    <w:basedOn w:val="Normal"/>
    <w:link w:val="HTMLconformatoprevioCar"/>
    <w:uiPriority w:val="99"/>
    <w:semiHidden/>
    <w:unhideWhenUsed/>
    <w:rsid w:val="00E5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51E9B"/>
    <w:rPr>
      <w:rFonts w:ascii="Courier New" w:eastAsia="Times New Roman" w:hAnsi="Courier New" w:cs="Courier New"/>
      <w:sz w:val="20"/>
      <w:szCs w:val="20"/>
      <w:lang w:eastAsia="es-MX"/>
    </w:rPr>
  </w:style>
  <w:style w:type="paragraph" w:customStyle="1" w:styleId="titulo2">
    <w:name w:val="titulo2"/>
    <w:basedOn w:val="Normal"/>
    <w:rsid w:val="007552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552E1"/>
  </w:style>
  <w:style w:type="character" w:styleId="Refdecomentario">
    <w:name w:val="annotation reference"/>
    <w:basedOn w:val="Fuentedeprrafopredeter"/>
    <w:uiPriority w:val="99"/>
    <w:semiHidden/>
    <w:unhideWhenUsed/>
    <w:rsid w:val="00B8045C"/>
    <w:rPr>
      <w:sz w:val="16"/>
      <w:szCs w:val="16"/>
    </w:rPr>
  </w:style>
  <w:style w:type="paragraph" w:styleId="Textocomentario">
    <w:name w:val="annotation text"/>
    <w:basedOn w:val="Normal"/>
    <w:link w:val="TextocomentarioCar"/>
    <w:uiPriority w:val="99"/>
    <w:semiHidden/>
    <w:unhideWhenUsed/>
    <w:rsid w:val="00B804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045C"/>
    <w:rPr>
      <w:sz w:val="20"/>
      <w:szCs w:val="20"/>
    </w:rPr>
  </w:style>
  <w:style w:type="paragraph" w:styleId="Asuntodelcomentario">
    <w:name w:val="annotation subject"/>
    <w:basedOn w:val="Textocomentario"/>
    <w:next w:val="Textocomentario"/>
    <w:link w:val="AsuntodelcomentarioCar"/>
    <w:uiPriority w:val="99"/>
    <w:semiHidden/>
    <w:unhideWhenUsed/>
    <w:rsid w:val="00B8045C"/>
    <w:rPr>
      <w:b/>
      <w:bCs/>
    </w:rPr>
  </w:style>
  <w:style w:type="character" w:customStyle="1" w:styleId="AsuntodelcomentarioCar">
    <w:name w:val="Asunto del comentario Car"/>
    <w:basedOn w:val="TextocomentarioCar"/>
    <w:link w:val="Asuntodelcomentario"/>
    <w:uiPriority w:val="99"/>
    <w:semiHidden/>
    <w:rsid w:val="00B8045C"/>
    <w:rPr>
      <w:b/>
      <w:bCs/>
      <w:sz w:val="20"/>
      <w:szCs w:val="20"/>
    </w:rPr>
  </w:style>
  <w:style w:type="paragraph" w:styleId="Textodeglobo">
    <w:name w:val="Balloon Text"/>
    <w:basedOn w:val="Normal"/>
    <w:link w:val="TextodegloboCar"/>
    <w:uiPriority w:val="99"/>
    <w:semiHidden/>
    <w:unhideWhenUsed/>
    <w:rsid w:val="00B80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45C"/>
    <w:rPr>
      <w:rFonts w:ascii="Segoe UI" w:hAnsi="Segoe UI" w:cs="Segoe UI"/>
      <w:sz w:val="18"/>
      <w:szCs w:val="18"/>
    </w:rPr>
  </w:style>
  <w:style w:type="paragraph" w:customStyle="1" w:styleId="Style2">
    <w:name w:val="Style2"/>
    <w:basedOn w:val="Normal"/>
    <w:rsid w:val="000C51C1"/>
    <w:pPr>
      <w:widowControl w:val="0"/>
      <w:tabs>
        <w:tab w:val="left" w:pos="0"/>
        <w:tab w:val="left" w:pos="144"/>
        <w:tab w:val="left" w:pos="720"/>
      </w:tabs>
      <w:suppressAutoHyphens/>
      <w:autoSpaceDE w:val="0"/>
      <w:autoSpaceDN w:val="0"/>
      <w:adjustRightInd w:val="0"/>
      <w:spacing w:after="0" w:line="240" w:lineRule="auto"/>
      <w:jc w:val="both"/>
    </w:pPr>
    <w:rPr>
      <w:rFonts w:ascii="Times New Roman" w:eastAsia="Times New Roman" w:hAnsi="Times New Roman" w:cs="Times New Roman"/>
      <w:noProof/>
      <w:color w:val="008000"/>
      <w:sz w:val="24"/>
      <w:szCs w:val="24"/>
      <w:lang w:val="es-ES" w:eastAsia="es-ES"/>
    </w:rPr>
  </w:style>
  <w:style w:type="paragraph" w:styleId="NormalWeb">
    <w:name w:val="Normal (Web)"/>
    <w:basedOn w:val="Normal"/>
    <w:rsid w:val="000C51C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70098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282">
      <w:bodyDiv w:val="1"/>
      <w:marLeft w:val="0"/>
      <w:marRight w:val="0"/>
      <w:marTop w:val="0"/>
      <w:marBottom w:val="0"/>
      <w:divBdr>
        <w:top w:val="none" w:sz="0" w:space="0" w:color="auto"/>
        <w:left w:val="none" w:sz="0" w:space="0" w:color="auto"/>
        <w:bottom w:val="none" w:sz="0" w:space="0" w:color="auto"/>
        <w:right w:val="none" w:sz="0" w:space="0" w:color="auto"/>
      </w:divBdr>
    </w:div>
    <w:div w:id="24451023">
      <w:bodyDiv w:val="1"/>
      <w:marLeft w:val="0"/>
      <w:marRight w:val="0"/>
      <w:marTop w:val="0"/>
      <w:marBottom w:val="0"/>
      <w:divBdr>
        <w:top w:val="none" w:sz="0" w:space="0" w:color="auto"/>
        <w:left w:val="none" w:sz="0" w:space="0" w:color="auto"/>
        <w:bottom w:val="none" w:sz="0" w:space="0" w:color="auto"/>
        <w:right w:val="none" w:sz="0" w:space="0" w:color="auto"/>
      </w:divBdr>
    </w:div>
    <w:div w:id="24718954">
      <w:bodyDiv w:val="1"/>
      <w:marLeft w:val="0"/>
      <w:marRight w:val="0"/>
      <w:marTop w:val="0"/>
      <w:marBottom w:val="0"/>
      <w:divBdr>
        <w:top w:val="none" w:sz="0" w:space="0" w:color="auto"/>
        <w:left w:val="none" w:sz="0" w:space="0" w:color="auto"/>
        <w:bottom w:val="none" w:sz="0" w:space="0" w:color="auto"/>
        <w:right w:val="none" w:sz="0" w:space="0" w:color="auto"/>
      </w:divBdr>
    </w:div>
    <w:div w:id="165631726">
      <w:bodyDiv w:val="1"/>
      <w:marLeft w:val="0"/>
      <w:marRight w:val="0"/>
      <w:marTop w:val="0"/>
      <w:marBottom w:val="0"/>
      <w:divBdr>
        <w:top w:val="none" w:sz="0" w:space="0" w:color="auto"/>
        <w:left w:val="none" w:sz="0" w:space="0" w:color="auto"/>
        <w:bottom w:val="none" w:sz="0" w:space="0" w:color="auto"/>
        <w:right w:val="none" w:sz="0" w:space="0" w:color="auto"/>
      </w:divBdr>
    </w:div>
    <w:div w:id="197937312">
      <w:bodyDiv w:val="1"/>
      <w:marLeft w:val="0"/>
      <w:marRight w:val="0"/>
      <w:marTop w:val="0"/>
      <w:marBottom w:val="0"/>
      <w:divBdr>
        <w:top w:val="none" w:sz="0" w:space="0" w:color="auto"/>
        <w:left w:val="none" w:sz="0" w:space="0" w:color="auto"/>
        <w:bottom w:val="none" w:sz="0" w:space="0" w:color="auto"/>
        <w:right w:val="none" w:sz="0" w:space="0" w:color="auto"/>
      </w:divBdr>
    </w:div>
    <w:div w:id="229343220">
      <w:bodyDiv w:val="1"/>
      <w:marLeft w:val="0"/>
      <w:marRight w:val="0"/>
      <w:marTop w:val="0"/>
      <w:marBottom w:val="0"/>
      <w:divBdr>
        <w:top w:val="none" w:sz="0" w:space="0" w:color="auto"/>
        <w:left w:val="none" w:sz="0" w:space="0" w:color="auto"/>
        <w:bottom w:val="none" w:sz="0" w:space="0" w:color="auto"/>
        <w:right w:val="none" w:sz="0" w:space="0" w:color="auto"/>
      </w:divBdr>
    </w:div>
    <w:div w:id="308290904">
      <w:bodyDiv w:val="1"/>
      <w:marLeft w:val="0"/>
      <w:marRight w:val="0"/>
      <w:marTop w:val="0"/>
      <w:marBottom w:val="0"/>
      <w:divBdr>
        <w:top w:val="none" w:sz="0" w:space="0" w:color="auto"/>
        <w:left w:val="none" w:sz="0" w:space="0" w:color="auto"/>
        <w:bottom w:val="none" w:sz="0" w:space="0" w:color="auto"/>
        <w:right w:val="none" w:sz="0" w:space="0" w:color="auto"/>
      </w:divBdr>
    </w:div>
    <w:div w:id="311568005">
      <w:bodyDiv w:val="1"/>
      <w:marLeft w:val="0"/>
      <w:marRight w:val="0"/>
      <w:marTop w:val="0"/>
      <w:marBottom w:val="0"/>
      <w:divBdr>
        <w:top w:val="none" w:sz="0" w:space="0" w:color="auto"/>
        <w:left w:val="none" w:sz="0" w:space="0" w:color="auto"/>
        <w:bottom w:val="none" w:sz="0" w:space="0" w:color="auto"/>
        <w:right w:val="none" w:sz="0" w:space="0" w:color="auto"/>
      </w:divBdr>
    </w:div>
    <w:div w:id="392777956">
      <w:bodyDiv w:val="1"/>
      <w:marLeft w:val="0"/>
      <w:marRight w:val="0"/>
      <w:marTop w:val="0"/>
      <w:marBottom w:val="0"/>
      <w:divBdr>
        <w:top w:val="none" w:sz="0" w:space="0" w:color="auto"/>
        <w:left w:val="none" w:sz="0" w:space="0" w:color="auto"/>
        <w:bottom w:val="none" w:sz="0" w:space="0" w:color="auto"/>
        <w:right w:val="none" w:sz="0" w:space="0" w:color="auto"/>
      </w:divBdr>
    </w:div>
    <w:div w:id="453449922">
      <w:bodyDiv w:val="1"/>
      <w:marLeft w:val="0"/>
      <w:marRight w:val="0"/>
      <w:marTop w:val="0"/>
      <w:marBottom w:val="0"/>
      <w:divBdr>
        <w:top w:val="none" w:sz="0" w:space="0" w:color="auto"/>
        <w:left w:val="none" w:sz="0" w:space="0" w:color="auto"/>
        <w:bottom w:val="none" w:sz="0" w:space="0" w:color="auto"/>
        <w:right w:val="none" w:sz="0" w:space="0" w:color="auto"/>
      </w:divBdr>
    </w:div>
    <w:div w:id="480199984">
      <w:bodyDiv w:val="1"/>
      <w:marLeft w:val="0"/>
      <w:marRight w:val="0"/>
      <w:marTop w:val="0"/>
      <w:marBottom w:val="0"/>
      <w:divBdr>
        <w:top w:val="none" w:sz="0" w:space="0" w:color="auto"/>
        <w:left w:val="none" w:sz="0" w:space="0" w:color="auto"/>
        <w:bottom w:val="none" w:sz="0" w:space="0" w:color="auto"/>
        <w:right w:val="none" w:sz="0" w:space="0" w:color="auto"/>
      </w:divBdr>
    </w:div>
    <w:div w:id="574048774">
      <w:bodyDiv w:val="1"/>
      <w:marLeft w:val="0"/>
      <w:marRight w:val="0"/>
      <w:marTop w:val="0"/>
      <w:marBottom w:val="0"/>
      <w:divBdr>
        <w:top w:val="none" w:sz="0" w:space="0" w:color="auto"/>
        <w:left w:val="none" w:sz="0" w:space="0" w:color="auto"/>
        <w:bottom w:val="none" w:sz="0" w:space="0" w:color="auto"/>
        <w:right w:val="none" w:sz="0" w:space="0" w:color="auto"/>
      </w:divBdr>
    </w:div>
    <w:div w:id="678384369">
      <w:bodyDiv w:val="1"/>
      <w:marLeft w:val="0"/>
      <w:marRight w:val="0"/>
      <w:marTop w:val="0"/>
      <w:marBottom w:val="0"/>
      <w:divBdr>
        <w:top w:val="none" w:sz="0" w:space="0" w:color="auto"/>
        <w:left w:val="none" w:sz="0" w:space="0" w:color="auto"/>
        <w:bottom w:val="none" w:sz="0" w:space="0" w:color="auto"/>
        <w:right w:val="none" w:sz="0" w:space="0" w:color="auto"/>
      </w:divBdr>
    </w:div>
    <w:div w:id="769355446">
      <w:bodyDiv w:val="1"/>
      <w:marLeft w:val="0"/>
      <w:marRight w:val="0"/>
      <w:marTop w:val="0"/>
      <w:marBottom w:val="0"/>
      <w:divBdr>
        <w:top w:val="none" w:sz="0" w:space="0" w:color="auto"/>
        <w:left w:val="none" w:sz="0" w:space="0" w:color="auto"/>
        <w:bottom w:val="none" w:sz="0" w:space="0" w:color="auto"/>
        <w:right w:val="none" w:sz="0" w:space="0" w:color="auto"/>
      </w:divBdr>
    </w:div>
    <w:div w:id="864252453">
      <w:bodyDiv w:val="1"/>
      <w:marLeft w:val="0"/>
      <w:marRight w:val="0"/>
      <w:marTop w:val="0"/>
      <w:marBottom w:val="0"/>
      <w:divBdr>
        <w:top w:val="none" w:sz="0" w:space="0" w:color="auto"/>
        <w:left w:val="none" w:sz="0" w:space="0" w:color="auto"/>
        <w:bottom w:val="none" w:sz="0" w:space="0" w:color="auto"/>
        <w:right w:val="none" w:sz="0" w:space="0" w:color="auto"/>
      </w:divBdr>
    </w:div>
    <w:div w:id="1041174666">
      <w:bodyDiv w:val="1"/>
      <w:marLeft w:val="0"/>
      <w:marRight w:val="0"/>
      <w:marTop w:val="0"/>
      <w:marBottom w:val="0"/>
      <w:divBdr>
        <w:top w:val="none" w:sz="0" w:space="0" w:color="auto"/>
        <w:left w:val="none" w:sz="0" w:space="0" w:color="auto"/>
        <w:bottom w:val="none" w:sz="0" w:space="0" w:color="auto"/>
        <w:right w:val="none" w:sz="0" w:space="0" w:color="auto"/>
      </w:divBdr>
    </w:div>
    <w:div w:id="1090615362">
      <w:bodyDiv w:val="1"/>
      <w:marLeft w:val="0"/>
      <w:marRight w:val="0"/>
      <w:marTop w:val="0"/>
      <w:marBottom w:val="0"/>
      <w:divBdr>
        <w:top w:val="none" w:sz="0" w:space="0" w:color="auto"/>
        <w:left w:val="none" w:sz="0" w:space="0" w:color="auto"/>
        <w:bottom w:val="none" w:sz="0" w:space="0" w:color="auto"/>
        <w:right w:val="none" w:sz="0" w:space="0" w:color="auto"/>
      </w:divBdr>
    </w:div>
    <w:div w:id="1095856588">
      <w:bodyDiv w:val="1"/>
      <w:marLeft w:val="0"/>
      <w:marRight w:val="0"/>
      <w:marTop w:val="0"/>
      <w:marBottom w:val="0"/>
      <w:divBdr>
        <w:top w:val="none" w:sz="0" w:space="0" w:color="auto"/>
        <w:left w:val="none" w:sz="0" w:space="0" w:color="auto"/>
        <w:bottom w:val="none" w:sz="0" w:space="0" w:color="auto"/>
        <w:right w:val="none" w:sz="0" w:space="0" w:color="auto"/>
      </w:divBdr>
    </w:div>
    <w:div w:id="1258750602">
      <w:bodyDiv w:val="1"/>
      <w:marLeft w:val="0"/>
      <w:marRight w:val="0"/>
      <w:marTop w:val="0"/>
      <w:marBottom w:val="0"/>
      <w:divBdr>
        <w:top w:val="none" w:sz="0" w:space="0" w:color="auto"/>
        <w:left w:val="none" w:sz="0" w:space="0" w:color="auto"/>
        <w:bottom w:val="none" w:sz="0" w:space="0" w:color="auto"/>
        <w:right w:val="none" w:sz="0" w:space="0" w:color="auto"/>
      </w:divBdr>
    </w:div>
    <w:div w:id="1273823889">
      <w:bodyDiv w:val="1"/>
      <w:marLeft w:val="0"/>
      <w:marRight w:val="0"/>
      <w:marTop w:val="0"/>
      <w:marBottom w:val="0"/>
      <w:divBdr>
        <w:top w:val="none" w:sz="0" w:space="0" w:color="auto"/>
        <w:left w:val="none" w:sz="0" w:space="0" w:color="auto"/>
        <w:bottom w:val="none" w:sz="0" w:space="0" w:color="auto"/>
        <w:right w:val="none" w:sz="0" w:space="0" w:color="auto"/>
      </w:divBdr>
    </w:div>
    <w:div w:id="1497069703">
      <w:bodyDiv w:val="1"/>
      <w:marLeft w:val="0"/>
      <w:marRight w:val="0"/>
      <w:marTop w:val="0"/>
      <w:marBottom w:val="0"/>
      <w:divBdr>
        <w:top w:val="none" w:sz="0" w:space="0" w:color="auto"/>
        <w:left w:val="none" w:sz="0" w:space="0" w:color="auto"/>
        <w:bottom w:val="none" w:sz="0" w:space="0" w:color="auto"/>
        <w:right w:val="none" w:sz="0" w:space="0" w:color="auto"/>
      </w:divBdr>
    </w:div>
    <w:div w:id="1585265676">
      <w:bodyDiv w:val="1"/>
      <w:marLeft w:val="0"/>
      <w:marRight w:val="0"/>
      <w:marTop w:val="0"/>
      <w:marBottom w:val="0"/>
      <w:divBdr>
        <w:top w:val="none" w:sz="0" w:space="0" w:color="auto"/>
        <w:left w:val="none" w:sz="0" w:space="0" w:color="auto"/>
        <w:bottom w:val="none" w:sz="0" w:space="0" w:color="auto"/>
        <w:right w:val="none" w:sz="0" w:space="0" w:color="auto"/>
      </w:divBdr>
    </w:div>
    <w:div w:id="1637251356">
      <w:bodyDiv w:val="1"/>
      <w:marLeft w:val="0"/>
      <w:marRight w:val="0"/>
      <w:marTop w:val="0"/>
      <w:marBottom w:val="0"/>
      <w:divBdr>
        <w:top w:val="none" w:sz="0" w:space="0" w:color="auto"/>
        <w:left w:val="none" w:sz="0" w:space="0" w:color="auto"/>
        <w:bottom w:val="none" w:sz="0" w:space="0" w:color="auto"/>
        <w:right w:val="none" w:sz="0" w:space="0" w:color="auto"/>
      </w:divBdr>
    </w:div>
    <w:div w:id="1682782211">
      <w:bodyDiv w:val="1"/>
      <w:marLeft w:val="0"/>
      <w:marRight w:val="0"/>
      <w:marTop w:val="0"/>
      <w:marBottom w:val="0"/>
      <w:divBdr>
        <w:top w:val="none" w:sz="0" w:space="0" w:color="auto"/>
        <w:left w:val="none" w:sz="0" w:space="0" w:color="auto"/>
        <w:bottom w:val="none" w:sz="0" w:space="0" w:color="auto"/>
        <w:right w:val="none" w:sz="0" w:space="0" w:color="auto"/>
      </w:divBdr>
    </w:div>
    <w:div w:id="1719820338">
      <w:bodyDiv w:val="1"/>
      <w:marLeft w:val="0"/>
      <w:marRight w:val="0"/>
      <w:marTop w:val="0"/>
      <w:marBottom w:val="0"/>
      <w:divBdr>
        <w:top w:val="none" w:sz="0" w:space="0" w:color="auto"/>
        <w:left w:val="none" w:sz="0" w:space="0" w:color="auto"/>
        <w:bottom w:val="none" w:sz="0" w:space="0" w:color="auto"/>
        <w:right w:val="none" w:sz="0" w:space="0" w:color="auto"/>
      </w:divBdr>
    </w:div>
    <w:div w:id="1721245800">
      <w:bodyDiv w:val="1"/>
      <w:marLeft w:val="0"/>
      <w:marRight w:val="0"/>
      <w:marTop w:val="0"/>
      <w:marBottom w:val="0"/>
      <w:divBdr>
        <w:top w:val="none" w:sz="0" w:space="0" w:color="auto"/>
        <w:left w:val="none" w:sz="0" w:space="0" w:color="auto"/>
        <w:bottom w:val="none" w:sz="0" w:space="0" w:color="auto"/>
        <w:right w:val="none" w:sz="0" w:space="0" w:color="auto"/>
      </w:divBdr>
    </w:div>
    <w:div w:id="2065908311">
      <w:bodyDiv w:val="1"/>
      <w:marLeft w:val="0"/>
      <w:marRight w:val="0"/>
      <w:marTop w:val="0"/>
      <w:marBottom w:val="0"/>
      <w:divBdr>
        <w:top w:val="none" w:sz="0" w:space="0" w:color="auto"/>
        <w:left w:val="none" w:sz="0" w:space="0" w:color="auto"/>
        <w:bottom w:val="none" w:sz="0" w:space="0" w:color="auto"/>
        <w:right w:val="none" w:sz="0" w:space="0" w:color="auto"/>
      </w:divBdr>
    </w:div>
    <w:div w:id="2089496287">
      <w:bodyDiv w:val="1"/>
      <w:marLeft w:val="0"/>
      <w:marRight w:val="0"/>
      <w:marTop w:val="0"/>
      <w:marBottom w:val="0"/>
      <w:divBdr>
        <w:top w:val="none" w:sz="0" w:space="0" w:color="auto"/>
        <w:left w:val="none" w:sz="0" w:space="0" w:color="auto"/>
        <w:bottom w:val="none" w:sz="0" w:space="0" w:color="auto"/>
        <w:right w:val="none" w:sz="0" w:space="0" w:color="auto"/>
      </w:divBdr>
    </w:div>
    <w:div w:id="2095666412">
      <w:bodyDiv w:val="1"/>
      <w:marLeft w:val="0"/>
      <w:marRight w:val="0"/>
      <w:marTop w:val="0"/>
      <w:marBottom w:val="0"/>
      <w:divBdr>
        <w:top w:val="none" w:sz="0" w:space="0" w:color="auto"/>
        <w:left w:val="none" w:sz="0" w:space="0" w:color="auto"/>
        <w:bottom w:val="none" w:sz="0" w:space="0" w:color="auto"/>
        <w:right w:val="none" w:sz="0" w:space="0" w:color="auto"/>
      </w:divBdr>
    </w:div>
    <w:div w:id="21157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aca.ac.cr/acta/2002may" TargetMode="External"/><Relationship Id="rId4" Type="http://schemas.microsoft.com/office/2007/relationships/stylesWithEffects" Target="stylesWithEffects.xml"/><Relationship Id="rId9" Type="http://schemas.openxmlformats.org/officeDocument/2006/relationships/hyperlink" Target="http://www.uaq.mx/matematicas/redm/articulos.html?090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Cor10</b:Tag>
    <b:SourceType>Book</b:SourceType>
    <b:Guid>{8B765E14-3244-4284-BBD0-C530049D3965}</b:Guid>
    <b:Author>
      <b:Author>
        <b:NameList>
          <b:Person>
            <b:Last>Coronel</b:Last>
            <b:First>Samuel</b:First>
          </b:Person>
        </b:NameList>
      </b:Author>
    </b:Author>
    <b:Title>Los empleadores de los nutriólogos en México</b:Title>
    <b:Year>2010</b:Year>
    <b:City>Ciudad de México</b:City>
    <b:Publisher>Limusa</b:Publisher>
    <b:RefOrder>1</b:RefOrder>
  </b:Source>
  <b:Source>
    <b:Tag>Uni07</b:Tag>
    <b:SourceType>Book</b:SourceType>
    <b:Guid>{B1FD42FB-BBF1-4E0B-AE04-A01D08FB9B9B}</b:Guid>
    <b:Author>
      <b:Author>
        <b:NameList>
          <b:Person>
            <b:Last>Santander</b:Last>
            <b:First>Universidad</b:First>
          </b:Person>
        </b:NameList>
      </b:Author>
    </b:Author>
    <b:Title>Diseño curricular e instruccional</b:Title>
    <b:Year>2007</b:Year>
    <b:City>Ciudad de México</b:City>
    <b:Publisher>Universidad Santander</b:Publisher>
    <b:RefOrder>2</b:RefOrder>
  </b:Source>
  <b:Source>
    <b:Tag>Gob14</b:Tag>
    <b:SourceType>Book</b:SourceType>
    <b:Guid>{FE21C39F-AADB-4616-B78A-0AE26F39E750}</b:Guid>
    <b:Author>
      <b:Author>
        <b:NameList>
          <b:Person>
            <b:Last>Oaxaca</b:Last>
            <b:First>Gobierno</b:First>
            <b:Middle>del estado de</b:Middle>
          </b:Person>
        </b:NameList>
      </b:Author>
    </b:Author>
    <b:Title>Requisitos y procedimientos para la obtención del REVOE</b:Title>
    <b:Year>2014</b:Year>
    <b:City>Ciudad de Oaxaca</b:City>
    <b:Publisher>IEEPO</b:Publisher>
    <b:RefOrder>6</b:RefOrder>
  </b:Source>
  <b:Source>
    <b:Tag>Dav97</b:Tag>
    <b:SourceType>Book</b:SourceType>
    <b:Guid>{090CD10C-ACCF-4C17-BBD1-4F6D255BAA4D}</b:Guid>
    <b:Author>
      <b:Author>
        <b:NameList>
          <b:Person>
            <b:Last>Davini</b:Last>
            <b:First>Maria</b:First>
            <b:Middle>Cristina</b:Middle>
          </b:Person>
        </b:NameList>
      </b:Author>
    </b:Author>
    <b:Title>El curriculum de formación del magisterio: planes de estudios y programas de enseñanza</b:Title>
    <b:Year>1997</b:Year>
    <b:City>Buenos Aires</b:City>
    <b:Publisher>Santillana</b:Publisher>
    <b:RefOrder>3</b:RefOrder>
  </b:Source>
  <b:Source>
    <b:Tag>Sis10</b:Tag>
    <b:SourceType>Book</b:SourceType>
    <b:Guid>{D3610FBD-8AE5-4249-AFF8-ADE98F632230}</b:Guid>
    <b:Author>
      <b:Author>
        <b:NameList>
          <b:Person>
            <b:Last>SUNEO</b:Last>
          </b:Person>
        </b:NameList>
      </b:Author>
    </b:Author>
    <b:Title>Plan de estudios 2010</b:Title>
    <b:Year>2010</b:Year>
    <b:City>Oaxaca</b:City>
    <b:Publisher>SUNEO</b:Publisher>
    <b:RefOrder>5</b:RefOrder>
  </b:Source>
  <b:Source>
    <b:Tag>Uni08</b:Tag>
    <b:SourceType>Book</b:SourceType>
    <b:Guid>{7D0F5D97-B87F-4241-9121-4BB6817B84A4}</b:Guid>
    <b:Author>
      <b:Author>
        <b:NameList>
          <b:Person>
            <b:Last>URSE</b:Last>
          </b:Person>
        </b:NameList>
      </b:Author>
    </b:Author>
    <b:Title>Plan de estudios 2008</b:Title>
    <b:Year>2008</b:Year>
    <b:City>Oaxaca</b:City>
    <b:Publisher>URSE</b:Publisher>
    <b:RefOrder>4</b:RefOrder>
  </b:Source>
</b:Sources>
</file>

<file path=customXml/itemProps1.xml><?xml version="1.0" encoding="utf-8"?>
<ds:datastoreItem xmlns:ds="http://schemas.openxmlformats.org/officeDocument/2006/customXml" ds:itemID="{06BF5935-0FCE-4781-A197-D1104660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19</Pages>
  <Words>6127</Words>
  <Characters>33699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14</cp:revision>
  <cp:lastPrinted>2017-01-18T01:40:00Z</cp:lastPrinted>
  <dcterms:created xsi:type="dcterms:W3CDTF">2016-11-17T12:34:00Z</dcterms:created>
  <dcterms:modified xsi:type="dcterms:W3CDTF">2017-01-18T01:41:00Z</dcterms:modified>
</cp:coreProperties>
</file>