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9A" w:rsidRDefault="005A6D9A" w:rsidP="00583AB7">
      <w:pPr>
        <w:spacing w:after="0"/>
        <w:jc w:val="right"/>
        <w:rPr>
          <w:rFonts w:cstheme="minorHAnsi"/>
          <w:color w:val="7030A0"/>
          <w:sz w:val="36"/>
          <w:szCs w:val="24"/>
        </w:rPr>
      </w:pPr>
      <w:r w:rsidRPr="005A6D9A">
        <w:rPr>
          <w:rFonts w:cstheme="minorHAnsi"/>
          <w:color w:val="7030A0"/>
          <w:sz w:val="36"/>
          <w:szCs w:val="24"/>
        </w:rPr>
        <w:t>El premio a la excelencia estudiantil</w:t>
      </w:r>
      <w:r w:rsidR="00583AB7">
        <w:rPr>
          <w:rFonts w:cstheme="minorHAnsi"/>
          <w:color w:val="7030A0"/>
          <w:sz w:val="36"/>
          <w:szCs w:val="24"/>
        </w:rPr>
        <w:t xml:space="preserve"> </w:t>
      </w:r>
      <w:r w:rsidRPr="005A6D9A">
        <w:rPr>
          <w:rFonts w:cstheme="minorHAnsi"/>
          <w:color w:val="7030A0"/>
          <w:sz w:val="36"/>
          <w:szCs w:val="24"/>
        </w:rPr>
        <w:t>¿Una alternativa para la superación académica, personal y profesional del estudiante de la Facultad de Pedagogía e Innovación Educativa de la UABC?</w:t>
      </w:r>
    </w:p>
    <w:p w:rsidR="00583AB7" w:rsidRDefault="00583AB7" w:rsidP="00583AB7">
      <w:pPr>
        <w:spacing w:after="0"/>
        <w:jc w:val="right"/>
        <w:rPr>
          <w:rFonts w:cstheme="minorHAnsi"/>
          <w:color w:val="7030A0"/>
          <w:sz w:val="36"/>
          <w:szCs w:val="24"/>
        </w:rPr>
      </w:pPr>
    </w:p>
    <w:p w:rsidR="00583AB7" w:rsidRPr="00583AB7" w:rsidRDefault="00583AB7" w:rsidP="00583AB7">
      <w:pPr>
        <w:spacing w:after="0"/>
        <w:jc w:val="right"/>
        <w:rPr>
          <w:rFonts w:cstheme="minorHAnsi"/>
          <w:i/>
          <w:color w:val="7030A0"/>
          <w:sz w:val="28"/>
          <w:szCs w:val="24"/>
        </w:rPr>
      </w:pPr>
      <w:proofErr w:type="spellStart"/>
      <w:r w:rsidRPr="00583AB7">
        <w:rPr>
          <w:rFonts w:cstheme="minorHAnsi"/>
          <w:i/>
          <w:color w:val="7030A0"/>
          <w:sz w:val="28"/>
          <w:szCs w:val="24"/>
        </w:rPr>
        <w:t>Wing</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student</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excellence</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award</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An</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alternative</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for</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academic</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achievement</w:t>
      </w:r>
      <w:proofErr w:type="spellEnd"/>
      <w:r w:rsidRPr="00583AB7">
        <w:rPr>
          <w:rFonts w:cstheme="minorHAnsi"/>
          <w:i/>
          <w:color w:val="7030A0"/>
          <w:sz w:val="28"/>
          <w:szCs w:val="24"/>
        </w:rPr>
        <w:t xml:space="preserve">, personal and </w:t>
      </w:r>
      <w:proofErr w:type="spellStart"/>
      <w:r w:rsidRPr="00583AB7">
        <w:rPr>
          <w:rFonts w:cstheme="minorHAnsi"/>
          <w:i/>
          <w:color w:val="7030A0"/>
          <w:sz w:val="28"/>
          <w:szCs w:val="24"/>
        </w:rPr>
        <w:t>professional</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student</w:t>
      </w:r>
      <w:proofErr w:type="spellEnd"/>
      <w:r w:rsidRPr="00583AB7">
        <w:rPr>
          <w:rFonts w:cstheme="minorHAnsi"/>
          <w:i/>
          <w:color w:val="7030A0"/>
          <w:sz w:val="28"/>
          <w:szCs w:val="24"/>
        </w:rPr>
        <w:t xml:space="preserve"> of </w:t>
      </w:r>
      <w:proofErr w:type="spellStart"/>
      <w:r w:rsidRPr="00583AB7">
        <w:rPr>
          <w:rFonts w:cstheme="minorHAnsi"/>
          <w:i/>
          <w:color w:val="7030A0"/>
          <w:sz w:val="28"/>
          <w:szCs w:val="24"/>
        </w:rPr>
        <w:t>the</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Faculty</w:t>
      </w:r>
      <w:proofErr w:type="spellEnd"/>
      <w:r w:rsidRPr="00583AB7">
        <w:rPr>
          <w:rFonts w:cstheme="minorHAnsi"/>
          <w:i/>
          <w:color w:val="7030A0"/>
          <w:sz w:val="28"/>
          <w:szCs w:val="24"/>
        </w:rPr>
        <w:t xml:space="preserve"> of </w:t>
      </w:r>
      <w:proofErr w:type="spellStart"/>
      <w:r w:rsidRPr="00583AB7">
        <w:rPr>
          <w:rFonts w:cstheme="minorHAnsi"/>
          <w:i/>
          <w:color w:val="7030A0"/>
          <w:sz w:val="28"/>
          <w:szCs w:val="24"/>
        </w:rPr>
        <w:t>Education</w:t>
      </w:r>
      <w:proofErr w:type="spellEnd"/>
      <w:r w:rsidRPr="00583AB7">
        <w:rPr>
          <w:rFonts w:cstheme="minorHAnsi"/>
          <w:i/>
          <w:color w:val="7030A0"/>
          <w:sz w:val="28"/>
          <w:szCs w:val="24"/>
        </w:rPr>
        <w:t xml:space="preserve"> and </w:t>
      </w:r>
      <w:proofErr w:type="spellStart"/>
      <w:r w:rsidRPr="00583AB7">
        <w:rPr>
          <w:rFonts w:cstheme="minorHAnsi"/>
          <w:i/>
          <w:color w:val="7030A0"/>
          <w:sz w:val="28"/>
          <w:szCs w:val="24"/>
        </w:rPr>
        <w:t>Educational</w:t>
      </w:r>
      <w:proofErr w:type="spellEnd"/>
      <w:r w:rsidRPr="00583AB7">
        <w:rPr>
          <w:rFonts w:cstheme="minorHAnsi"/>
          <w:i/>
          <w:color w:val="7030A0"/>
          <w:sz w:val="28"/>
          <w:szCs w:val="24"/>
        </w:rPr>
        <w:t xml:space="preserve"> </w:t>
      </w:r>
      <w:proofErr w:type="spellStart"/>
      <w:r w:rsidRPr="00583AB7">
        <w:rPr>
          <w:rFonts w:cstheme="minorHAnsi"/>
          <w:i/>
          <w:color w:val="7030A0"/>
          <w:sz w:val="28"/>
          <w:szCs w:val="24"/>
        </w:rPr>
        <w:t>Innovation</w:t>
      </w:r>
      <w:proofErr w:type="spellEnd"/>
      <w:r w:rsidRPr="00583AB7">
        <w:rPr>
          <w:rFonts w:cstheme="minorHAnsi"/>
          <w:i/>
          <w:color w:val="7030A0"/>
          <w:sz w:val="28"/>
          <w:szCs w:val="24"/>
        </w:rPr>
        <w:t xml:space="preserve"> UABC?</w:t>
      </w:r>
      <w:r>
        <w:rPr>
          <w:rFonts w:cstheme="minorHAnsi"/>
          <w:i/>
          <w:color w:val="7030A0"/>
          <w:sz w:val="28"/>
          <w:szCs w:val="24"/>
        </w:rPr>
        <w:br/>
      </w:r>
    </w:p>
    <w:p w:rsidR="005A6D9A" w:rsidRDefault="005A6D9A" w:rsidP="00583AB7">
      <w:pPr>
        <w:spacing w:after="0"/>
        <w:jc w:val="right"/>
        <w:rPr>
          <w:rFonts w:cstheme="minorHAnsi"/>
          <w:b/>
          <w:sz w:val="24"/>
          <w:szCs w:val="24"/>
        </w:rPr>
      </w:pPr>
    </w:p>
    <w:p w:rsidR="005A6D9A" w:rsidRPr="005A6D9A" w:rsidRDefault="005A6D9A" w:rsidP="00583AB7">
      <w:pPr>
        <w:spacing w:after="0"/>
        <w:jc w:val="right"/>
        <w:rPr>
          <w:rFonts w:cstheme="minorHAnsi"/>
          <w:b/>
          <w:sz w:val="24"/>
          <w:szCs w:val="24"/>
        </w:rPr>
      </w:pPr>
      <w:r w:rsidRPr="005A6D9A">
        <w:rPr>
          <w:rFonts w:cstheme="minorHAnsi"/>
          <w:b/>
          <w:sz w:val="24"/>
          <w:szCs w:val="24"/>
        </w:rPr>
        <w:t>María Isabel Reyes Pérez</w:t>
      </w:r>
    </w:p>
    <w:p w:rsidR="005A6D9A" w:rsidRPr="005A6D9A" w:rsidRDefault="005A6D9A" w:rsidP="00583AB7">
      <w:pPr>
        <w:spacing w:after="0"/>
        <w:jc w:val="right"/>
        <w:rPr>
          <w:rFonts w:cstheme="minorHAnsi"/>
          <w:sz w:val="24"/>
          <w:szCs w:val="24"/>
        </w:rPr>
      </w:pPr>
      <w:r w:rsidRPr="005A6D9A">
        <w:rPr>
          <w:rFonts w:cstheme="minorHAnsi"/>
          <w:sz w:val="24"/>
          <w:szCs w:val="24"/>
        </w:rPr>
        <w:t>Universidad Autónoma de Baja California</w:t>
      </w:r>
    </w:p>
    <w:p w:rsidR="005A6D9A" w:rsidRPr="005A6D9A" w:rsidRDefault="005A6D9A" w:rsidP="00583AB7">
      <w:pPr>
        <w:spacing w:after="0"/>
        <w:jc w:val="right"/>
        <w:rPr>
          <w:rFonts w:cstheme="minorHAnsi"/>
          <w:color w:val="FF0000"/>
          <w:sz w:val="24"/>
          <w:szCs w:val="24"/>
        </w:rPr>
      </w:pPr>
      <w:r w:rsidRPr="005A6D9A">
        <w:rPr>
          <w:rFonts w:cstheme="minorHAnsi"/>
          <w:color w:val="FF0000"/>
          <w:sz w:val="24"/>
          <w:szCs w:val="24"/>
        </w:rPr>
        <w:t>isabel_reyes@uabc.edu.mx</w:t>
      </w:r>
    </w:p>
    <w:p w:rsidR="005A6D9A" w:rsidRDefault="005A6D9A" w:rsidP="00583AB7">
      <w:pPr>
        <w:spacing w:after="0"/>
        <w:jc w:val="right"/>
        <w:rPr>
          <w:rFonts w:cstheme="minorHAnsi"/>
          <w:b/>
          <w:sz w:val="24"/>
          <w:szCs w:val="24"/>
        </w:rPr>
      </w:pPr>
    </w:p>
    <w:p w:rsidR="005A6D9A" w:rsidRPr="005A6D9A" w:rsidRDefault="005A6D9A" w:rsidP="00583AB7">
      <w:pPr>
        <w:spacing w:after="0"/>
        <w:jc w:val="right"/>
        <w:rPr>
          <w:rFonts w:cstheme="minorHAnsi"/>
          <w:b/>
          <w:sz w:val="24"/>
          <w:szCs w:val="24"/>
        </w:rPr>
      </w:pPr>
      <w:r w:rsidRPr="005A6D9A">
        <w:rPr>
          <w:rFonts w:cstheme="minorHAnsi"/>
          <w:b/>
          <w:sz w:val="24"/>
          <w:szCs w:val="24"/>
        </w:rPr>
        <w:t>José Alfredo Rosales Vásquez</w:t>
      </w:r>
    </w:p>
    <w:p w:rsidR="005A6D9A" w:rsidRPr="005A6D9A" w:rsidRDefault="005A6D9A" w:rsidP="00583AB7">
      <w:pPr>
        <w:spacing w:after="0"/>
        <w:jc w:val="right"/>
        <w:rPr>
          <w:rFonts w:cstheme="minorHAnsi"/>
          <w:sz w:val="24"/>
          <w:szCs w:val="24"/>
        </w:rPr>
      </w:pPr>
      <w:r w:rsidRPr="005A6D9A">
        <w:rPr>
          <w:rFonts w:cstheme="minorHAnsi"/>
          <w:sz w:val="24"/>
          <w:szCs w:val="24"/>
        </w:rPr>
        <w:t>Universidad Autónoma de Baja California</w:t>
      </w:r>
    </w:p>
    <w:p w:rsidR="005A6D9A" w:rsidRPr="005A6D9A" w:rsidRDefault="005A6D9A" w:rsidP="00583AB7">
      <w:pPr>
        <w:spacing w:after="0"/>
        <w:jc w:val="right"/>
        <w:rPr>
          <w:rFonts w:cstheme="minorHAnsi"/>
          <w:color w:val="FF0000"/>
          <w:sz w:val="24"/>
          <w:szCs w:val="24"/>
        </w:rPr>
      </w:pPr>
      <w:r w:rsidRPr="005A6D9A">
        <w:rPr>
          <w:rFonts w:cstheme="minorHAnsi"/>
          <w:color w:val="FF0000"/>
          <w:sz w:val="24"/>
          <w:szCs w:val="24"/>
        </w:rPr>
        <w:t>alfred@uabc.edu.mx</w:t>
      </w:r>
    </w:p>
    <w:p w:rsidR="005A6D9A" w:rsidRDefault="005A6D9A" w:rsidP="00583AB7">
      <w:pPr>
        <w:spacing w:after="0"/>
        <w:jc w:val="right"/>
        <w:rPr>
          <w:rFonts w:cstheme="minorHAnsi"/>
          <w:b/>
          <w:sz w:val="24"/>
          <w:szCs w:val="24"/>
        </w:rPr>
      </w:pPr>
    </w:p>
    <w:p w:rsidR="005A6D9A" w:rsidRPr="005A6D9A" w:rsidRDefault="005A6D9A" w:rsidP="00583AB7">
      <w:pPr>
        <w:spacing w:after="0"/>
        <w:jc w:val="right"/>
        <w:rPr>
          <w:rFonts w:cstheme="minorHAnsi"/>
          <w:b/>
          <w:sz w:val="24"/>
          <w:szCs w:val="24"/>
        </w:rPr>
      </w:pPr>
      <w:r w:rsidRPr="005A6D9A">
        <w:rPr>
          <w:rFonts w:cstheme="minorHAnsi"/>
          <w:b/>
          <w:sz w:val="24"/>
          <w:szCs w:val="24"/>
        </w:rPr>
        <w:t xml:space="preserve">María Lorena Mariscal Bobadilla </w:t>
      </w:r>
    </w:p>
    <w:p w:rsidR="005A6D9A" w:rsidRPr="005A6D9A" w:rsidRDefault="005A6D9A" w:rsidP="00583AB7">
      <w:pPr>
        <w:spacing w:after="0"/>
        <w:jc w:val="right"/>
        <w:rPr>
          <w:rFonts w:eastAsia="Times New Roman" w:cstheme="minorHAnsi"/>
          <w:color w:val="464646"/>
          <w:sz w:val="24"/>
          <w:szCs w:val="24"/>
          <w:lang w:eastAsia="es-MX"/>
        </w:rPr>
      </w:pPr>
      <w:r w:rsidRPr="005A6D9A">
        <w:rPr>
          <w:rFonts w:cstheme="minorHAnsi"/>
          <w:sz w:val="24"/>
          <w:szCs w:val="24"/>
        </w:rPr>
        <w:t>Universidad Autónoma de Baja California</w:t>
      </w:r>
    </w:p>
    <w:p w:rsidR="005A6D9A" w:rsidRPr="005A6D9A" w:rsidRDefault="005A6D9A" w:rsidP="00583AB7">
      <w:pPr>
        <w:spacing w:after="0"/>
        <w:jc w:val="right"/>
        <w:rPr>
          <w:rFonts w:cstheme="minorHAnsi"/>
          <w:color w:val="FF0000"/>
          <w:sz w:val="24"/>
          <w:szCs w:val="24"/>
        </w:rPr>
      </w:pPr>
      <w:r w:rsidRPr="005A6D9A">
        <w:rPr>
          <w:rFonts w:cstheme="minorHAnsi"/>
          <w:color w:val="FF0000"/>
          <w:sz w:val="24"/>
          <w:szCs w:val="24"/>
        </w:rPr>
        <w:t>lorena.mariscal@uabc.edu.mx</w:t>
      </w:r>
    </w:p>
    <w:p w:rsidR="005A6D9A" w:rsidRDefault="005A6D9A" w:rsidP="005A6D9A">
      <w:pPr>
        <w:spacing w:after="0" w:line="360" w:lineRule="auto"/>
        <w:jc w:val="both"/>
        <w:rPr>
          <w:rFonts w:cstheme="minorHAnsi"/>
          <w:sz w:val="24"/>
          <w:szCs w:val="24"/>
        </w:rPr>
      </w:pPr>
    </w:p>
    <w:p w:rsidR="005A6D9A" w:rsidRDefault="005A6D9A" w:rsidP="005A6D9A">
      <w:pPr>
        <w:spacing w:after="0" w:line="360" w:lineRule="auto"/>
        <w:jc w:val="both"/>
        <w:rPr>
          <w:rFonts w:cstheme="minorHAnsi"/>
          <w:sz w:val="24"/>
          <w:szCs w:val="24"/>
        </w:rPr>
      </w:pPr>
    </w:p>
    <w:p w:rsidR="005A6D9A" w:rsidRDefault="005A6D9A" w:rsidP="005A6D9A">
      <w:pPr>
        <w:spacing w:after="0" w:line="360" w:lineRule="auto"/>
        <w:jc w:val="both"/>
        <w:rPr>
          <w:rFonts w:eastAsia="Times New Roman" w:cstheme="minorHAnsi"/>
          <w:color w:val="7030A0"/>
          <w:sz w:val="28"/>
          <w:szCs w:val="24"/>
          <w:lang w:eastAsia="es-MX"/>
        </w:rPr>
      </w:pPr>
      <w:r w:rsidRPr="005A6D9A">
        <w:rPr>
          <w:rFonts w:eastAsia="Times New Roman" w:cstheme="minorHAnsi"/>
          <w:color w:val="7030A0"/>
          <w:sz w:val="28"/>
          <w:szCs w:val="24"/>
          <w:lang w:eastAsia="es-MX"/>
        </w:rPr>
        <w:t xml:space="preserve">Resumen </w:t>
      </w:r>
    </w:p>
    <w:p w:rsidR="005A6D9A" w:rsidRPr="00583AB7" w:rsidRDefault="005A6D9A" w:rsidP="005A6D9A">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583AB7">
        <w:rPr>
          <w:rFonts w:ascii="Times New Roman" w:eastAsia="Times New Roman" w:hAnsi="Times New Roman" w:cs="Times New Roman"/>
          <w:color w:val="000000"/>
          <w:sz w:val="24"/>
          <w:szCs w:val="24"/>
        </w:rPr>
        <w:t>La sociedad cambiante y el avance de la tecnología, hacen que cada vez los universitarios tengan que desarrollar mayores habilidades y destrezas para la competencia que hay en el ámbito laboral.</w:t>
      </w:r>
    </w:p>
    <w:p w:rsidR="005A6D9A" w:rsidRPr="00583AB7" w:rsidRDefault="005A6D9A" w:rsidP="005A6D9A">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eastAsia="Times New Roman" w:hAnsi="Times New Roman" w:cs="Times New Roman"/>
          <w:color w:val="000000"/>
          <w:sz w:val="24"/>
          <w:szCs w:val="24"/>
        </w:rPr>
        <w:t xml:space="preserve">Ante los retos que la sociedad actual demanda, la Facultad de Pedagogía e Innovación Educativa de la UABC ha emprendido la tarea de la internacionalización de sus estudiantes, así en el </w:t>
      </w:r>
      <w:r w:rsidRPr="00583AB7">
        <w:rPr>
          <w:rFonts w:ascii="Times New Roman" w:hAnsi="Times New Roman" w:cs="Times New Roman"/>
          <w:sz w:val="24"/>
          <w:szCs w:val="24"/>
        </w:rPr>
        <w:t xml:space="preserve">año de 2011 en su interés por el desarrollo académico y la formación integral de los estudiantes, la mencionada facultad oferta la 1ra. Convocatoria “Premio a la Excelencia Estudiantil 2011” la cual consiste en un apoyo económico para los estudiantes que presenten ponencia en algún congreso. </w:t>
      </w:r>
    </w:p>
    <w:p w:rsidR="005A6D9A" w:rsidRPr="00583AB7" w:rsidRDefault="005A6D9A" w:rsidP="005A6D9A">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lastRenderedPageBreak/>
        <w:t xml:space="preserve">Lo anterior es el punto de partida para la presente investigación cuyo objetivos es: Dar cuenta si los alumnos que participan en el premio a la excelencia estudiantil, repercute en la superación académica, personal y profesional de los estudiantes.  </w:t>
      </w:r>
    </w:p>
    <w:p w:rsidR="005A6D9A" w:rsidRPr="005A6D9A" w:rsidRDefault="005A6D9A" w:rsidP="005A6D9A">
      <w:pPr>
        <w:pStyle w:val="Sinespaciado"/>
        <w:spacing w:line="360" w:lineRule="auto"/>
        <w:jc w:val="both"/>
        <w:rPr>
          <w:rFonts w:cstheme="minorHAnsi"/>
          <w:sz w:val="24"/>
          <w:szCs w:val="24"/>
        </w:rPr>
      </w:pPr>
      <w:r w:rsidRPr="00583AB7">
        <w:rPr>
          <w:rFonts w:ascii="Times New Roman" w:hAnsi="Times New Roman" w:cs="Times New Roman"/>
          <w:sz w:val="24"/>
          <w:szCs w:val="24"/>
        </w:rPr>
        <w:t>Finalmente, se pudiera afirmar que para los alumnos el participar como ponentes en eventos académicos trae grandes beneficios tanto en su desarrollo personal ya que los hace sentir autosuficientes, como en su desarrollo académico y profesional, porque enriquece su formación académica obteniendo mayores oportunidades de empleo y mejor desempeño en su ámbito laboral.</w:t>
      </w:r>
    </w:p>
    <w:p w:rsidR="005A6D9A" w:rsidRDefault="00583AB7" w:rsidP="005A6D9A">
      <w:pPr>
        <w:spacing w:after="0" w:line="360" w:lineRule="auto"/>
        <w:jc w:val="both"/>
        <w:rPr>
          <w:rFonts w:eastAsia="Times New Roman" w:cstheme="minorHAnsi"/>
          <w:sz w:val="24"/>
          <w:szCs w:val="24"/>
          <w:lang w:eastAsia="es-MX"/>
        </w:rPr>
      </w:pPr>
      <w:r>
        <w:rPr>
          <w:rFonts w:eastAsia="Times New Roman" w:cstheme="minorHAnsi"/>
          <w:color w:val="7030A0"/>
          <w:sz w:val="28"/>
          <w:szCs w:val="24"/>
          <w:lang w:eastAsia="es-MX"/>
        </w:rPr>
        <w:br/>
        <w:t xml:space="preserve">Palabras clave: </w:t>
      </w:r>
      <w:r w:rsidR="005A6D9A" w:rsidRPr="00583AB7">
        <w:rPr>
          <w:rFonts w:ascii="Times New Roman" w:eastAsia="Times New Roman" w:hAnsi="Times New Roman" w:cs="Times New Roman"/>
          <w:sz w:val="24"/>
          <w:szCs w:val="24"/>
          <w:lang w:eastAsia="es-MX"/>
        </w:rPr>
        <w:t>movilidad estudiantil, alumnos ponentes</w:t>
      </w:r>
      <w:r>
        <w:rPr>
          <w:rFonts w:ascii="Times New Roman" w:eastAsia="Times New Roman" w:hAnsi="Times New Roman" w:cs="Times New Roman"/>
          <w:sz w:val="24"/>
          <w:szCs w:val="24"/>
          <w:lang w:eastAsia="es-MX"/>
        </w:rPr>
        <w:t>.</w:t>
      </w:r>
    </w:p>
    <w:p w:rsidR="00583AB7" w:rsidRDefault="00583AB7" w:rsidP="005A6D9A">
      <w:pPr>
        <w:spacing w:after="0" w:line="360" w:lineRule="auto"/>
        <w:jc w:val="both"/>
        <w:rPr>
          <w:rFonts w:eastAsia="Times New Roman" w:cstheme="minorHAnsi"/>
          <w:sz w:val="24"/>
          <w:szCs w:val="24"/>
          <w:lang w:eastAsia="es-MX"/>
        </w:rPr>
      </w:pPr>
      <w:r>
        <w:rPr>
          <w:rFonts w:eastAsia="Times New Roman" w:cstheme="minorHAnsi"/>
          <w:sz w:val="24"/>
          <w:szCs w:val="24"/>
          <w:lang w:eastAsia="es-MX"/>
        </w:rPr>
        <w:br/>
      </w:r>
      <w:proofErr w:type="spellStart"/>
      <w:r w:rsidRPr="00583AB7">
        <w:rPr>
          <w:rFonts w:eastAsia="Times New Roman" w:cstheme="minorHAnsi"/>
          <w:color w:val="7030A0"/>
          <w:sz w:val="28"/>
          <w:szCs w:val="24"/>
          <w:lang w:eastAsia="es-MX"/>
        </w:rPr>
        <w:t>Abstract</w:t>
      </w:r>
      <w:proofErr w:type="spellEnd"/>
    </w:p>
    <w:p w:rsidR="00583AB7" w:rsidRPr="00583AB7" w:rsidRDefault="00583AB7" w:rsidP="00583AB7">
      <w:pPr>
        <w:spacing w:after="0" w:line="360" w:lineRule="auto"/>
        <w:jc w:val="both"/>
        <w:rPr>
          <w:rFonts w:ascii="Times New Roman" w:hAnsi="Times New Roman" w:cs="Times New Roman"/>
          <w:sz w:val="24"/>
          <w:szCs w:val="24"/>
        </w:rPr>
      </w:pP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changing</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society</w:t>
      </w:r>
      <w:proofErr w:type="spellEnd"/>
      <w:r w:rsidRPr="00583AB7">
        <w:rPr>
          <w:rFonts w:ascii="Times New Roman" w:hAnsi="Times New Roman" w:cs="Times New Roman"/>
          <w:sz w:val="24"/>
          <w:szCs w:val="24"/>
        </w:rPr>
        <w:t xml:space="preserve"> and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advancement</w:t>
      </w:r>
      <w:proofErr w:type="spellEnd"/>
      <w:r w:rsidRPr="00583AB7">
        <w:rPr>
          <w:rFonts w:ascii="Times New Roman" w:hAnsi="Times New Roman" w:cs="Times New Roman"/>
          <w:sz w:val="24"/>
          <w:szCs w:val="24"/>
        </w:rPr>
        <w:t xml:space="preserve"> of </w:t>
      </w:r>
      <w:proofErr w:type="spellStart"/>
      <w:r w:rsidRPr="00583AB7">
        <w:rPr>
          <w:rFonts w:ascii="Times New Roman" w:hAnsi="Times New Roman" w:cs="Times New Roman"/>
          <w:sz w:val="24"/>
          <w:szCs w:val="24"/>
        </w:rPr>
        <w:t>technology</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make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college</w:t>
      </w:r>
      <w:proofErr w:type="spellEnd"/>
      <w:r w:rsidRPr="00583AB7">
        <w:rPr>
          <w:rFonts w:ascii="Times New Roman" w:hAnsi="Times New Roman" w:cs="Times New Roman"/>
          <w:sz w:val="24"/>
          <w:szCs w:val="24"/>
        </w:rPr>
        <w:t xml:space="preserve"> more and </w:t>
      </w:r>
      <w:proofErr w:type="spellStart"/>
      <w:r w:rsidRPr="00583AB7">
        <w:rPr>
          <w:rFonts w:ascii="Times New Roman" w:hAnsi="Times New Roman" w:cs="Times New Roman"/>
          <w:sz w:val="24"/>
          <w:szCs w:val="24"/>
        </w:rPr>
        <w:t>have</w:t>
      </w:r>
      <w:proofErr w:type="spellEnd"/>
      <w:r w:rsidRPr="00583AB7">
        <w:rPr>
          <w:rFonts w:ascii="Times New Roman" w:hAnsi="Times New Roman" w:cs="Times New Roman"/>
          <w:sz w:val="24"/>
          <w:szCs w:val="24"/>
        </w:rPr>
        <w:t xml:space="preserve"> to </w:t>
      </w:r>
      <w:proofErr w:type="spellStart"/>
      <w:r w:rsidRPr="00583AB7">
        <w:rPr>
          <w:rFonts w:ascii="Times New Roman" w:hAnsi="Times New Roman" w:cs="Times New Roman"/>
          <w:sz w:val="24"/>
          <w:szCs w:val="24"/>
        </w:rPr>
        <w:t>develop</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greater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skills</w:t>
      </w:r>
      <w:proofErr w:type="spellEnd"/>
      <w:r w:rsidRPr="00583AB7">
        <w:rPr>
          <w:rFonts w:ascii="Times New Roman" w:hAnsi="Times New Roman" w:cs="Times New Roman"/>
          <w:sz w:val="24"/>
          <w:szCs w:val="24"/>
        </w:rPr>
        <w:t xml:space="preserve"> and </w:t>
      </w:r>
      <w:proofErr w:type="spellStart"/>
      <w:r w:rsidRPr="00583AB7">
        <w:rPr>
          <w:rFonts w:ascii="Times New Roman" w:hAnsi="Times New Roman" w:cs="Times New Roman"/>
          <w:sz w:val="24"/>
          <w:szCs w:val="24"/>
        </w:rPr>
        <w:t>abilities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for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competition</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that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exists</w:t>
      </w:r>
      <w:proofErr w:type="spellEnd"/>
      <w:r w:rsidRPr="00583AB7">
        <w:rPr>
          <w:rFonts w:ascii="Times New Roman" w:hAnsi="Times New Roman" w:cs="Times New Roman"/>
          <w:sz w:val="24"/>
          <w:szCs w:val="24"/>
        </w:rPr>
        <w:t xml:space="preserve"> in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workplace</w:t>
      </w:r>
      <w:proofErr w:type="spellEnd"/>
      <w:r w:rsidRPr="00583AB7">
        <w:rPr>
          <w:rFonts w:ascii="Times New Roman" w:hAnsi="Times New Roman" w:cs="Times New Roman"/>
          <w:sz w:val="24"/>
          <w:szCs w:val="24"/>
        </w:rPr>
        <w:t>.</w:t>
      </w:r>
    </w:p>
    <w:p w:rsidR="00583AB7" w:rsidRPr="00583AB7" w:rsidRDefault="00583AB7" w:rsidP="00583AB7">
      <w:pPr>
        <w:spacing w:after="0" w:line="360" w:lineRule="auto"/>
        <w:jc w:val="both"/>
        <w:rPr>
          <w:rFonts w:ascii="Times New Roman" w:hAnsi="Times New Roman" w:cs="Times New Roman"/>
          <w:sz w:val="24"/>
          <w:szCs w:val="24"/>
        </w:rPr>
      </w:pPr>
      <w:proofErr w:type="spellStart"/>
      <w:r w:rsidRPr="00583AB7">
        <w:rPr>
          <w:rFonts w:ascii="Times New Roman" w:hAnsi="Times New Roman" w:cs="Times New Roman"/>
          <w:sz w:val="24"/>
          <w:szCs w:val="24"/>
        </w:rPr>
        <w:t>Given</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challenges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that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society</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demands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Faculty</w:t>
      </w:r>
      <w:proofErr w:type="spellEnd"/>
      <w:r w:rsidRPr="00583AB7">
        <w:rPr>
          <w:rFonts w:ascii="Times New Roman" w:hAnsi="Times New Roman" w:cs="Times New Roman"/>
          <w:sz w:val="24"/>
          <w:szCs w:val="24"/>
        </w:rPr>
        <w:t xml:space="preserve"> of </w:t>
      </w:r>
      <w:proofErr w:type="spellStart"/>
      <w:r w:rsidRPr="00583AB7">
        <w:rPr>
          <w:rFonts w:ascii="Times New Roman" w:hAnsi="Times New Roman" w:cs="Times New Roman"/>
          <w:sz w:val="24"/>
          <w:szCs w:val="24"/>
        </w:rPr>
        <w:t>Education</w:t>
      </w:r>
      <w:proofErr w:type="spellEnd"/>
      <w:r w:rsidRPr="00583AB7">
        <w:rPr>
          <w:rFonts w:ascii="Times New Roman" w:hAnsi="Times New Roman" w:cs="Times New Roman"/>
          <w:sz w:val="24"/>
          <w:szCs w:val="24"/>
        </w:rPr>
        <w:t xml:space="preserve"> and </w:t>
      </w:r>
      <w:proofErr w:type="spellStart"/>
      <w:r w:rsidRPr="00583AB7">
        <w:rPr>
          <w:rFonts w:ascii="Times New Roman" w:hAnsi="Times New Roman" w:cs="Times New Roman"/>
          <w:sz w:val="24"/>
          <w:szCs w:val="24"/>
        </w:rPr>
        <w:t>Educational</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Innovation</w:t>
      </w:r>
      <w:proofErr w:type="spellEnd"/>
      <w:r w:rsidRPr="00583AB7">
        <w:rPr>
          <w:rFonts w:ascii="Times New Roman" w:hAnsi="Times New Roman" w:cs="Times New Roman"/>
          <w:sz w:val="24"/>
          <w:szCs w:val="24"/>
        </w:rPr>
        <w:t xml:space="preserve"> of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UABC has </w:t>
      </w:r>
      <w:proofErr w:type="spellStart"/>
      <w:r w:rsidRPr="00583AB7">
        <w:rPr>
          <w:rFonts w:ascii="Times New Roman" w:hAnsi="Times New Roman" w:cs="Times New Roman"/>
          <w:sz w:val="24"/>
          <w:szCs w:val="24"/>
        </w:rPr>
        <w:t>undertaken</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task</w:t>
      </w:r>
      <w:proofErr w:type="spellEnd"/>
      <w:r w:rsidRPr="00583AB7">
        <w:rPr>
          <w:rFonts w:ascii="Times New Roman" w:hAnsi="Times New Roman" w:cs="Times New Roman"/>
          <w:sz w:val="24"/>
          <w:szCs w:val="24"/>
        </w:rPr>
        <w:t xml:space="preserve"> of </w:t>
      </w:r>
      <w:proofErr w:type="spellStart"/>
      <w:r w:rsidRPr="00583AB7">
        <w:rPr>
          <w:rFonts w:ascii="Times New Roman" w:hAnsi="Times New Roman" w:cs="Times New Roman"/>
          <w:sz w:val="24"/>
          <w:szCs w:val="24"/>
        </w:rPr>
        <w:t>internationalization</w:t>
      </w:r>
      <w:proofErr w:type="spellEnd"/>
      <w:r w:rsidRPr="00583AB7">
        <w:rPr>
          <w:rFonts w:ascii="Times New Roman" w:hAnsi="Times New Roman" w:cs="Times New Roman"/>
          <w:sz w:val="24"/>
          <w:szCs w:val="24"/>
        </w:rPr>
        <w:t xml:space="preserve"> of </w:t>
      </w:r>
      <w:proofErr w:type="spellStart"/>
      <w:r w:rsidRPr="00583AB7">
        <w:rPr>
          <w:rFonts w:ascii="Times New Roman" w:hAnsi="Times New Roman" w:cs="Times New Roman"/>
          <w:sz w:val="24"/>
          <w:szCs w:val="24"/>
        </w:rPr>
        <w:t>its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students</w:t>
      </w:r>
      <w:proofErr w:type="spellEnd"/>
      <w:r w:rsidRPr="00583AB7">
        <w:rPr>
          <w:rFonts w:ascii="Times New Roman" w:hAnsi="Times New Roman" w:cs="Times New Roman"/>
          <w:sz w:val="24"/>
          <w:szCs w:val="24"/>
        </w:rPr>
        <w:t xml:space="preserve">, and in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year</w:t>
      </w:r>
      <w:proofErr w:type="spellEnd"/>
      <w:r w:rsidRPr="00583AB7">
        <w:rPr>
          <w:rFonts w:ascii="Times New Roman" w:hAnsi="Times New Roman" w:cs="Times New Roman"/>
          <w:sz w:val="24"/>
          <w:szCs w:val="24"/>
        </w:rPr>
        <w:t xml:space="preserve"> 2011 in </w:t>
      </w:r>
      <w:proofErr w:type="spellStart"/>
      <w:r w:rsidRPr="00583AB7">
        <w:rPr>
          <w:rFonts w:ascii="Times New Roman" w:hAnsi="Times New Roman" w:cs="Times New Roman"/>
          <w:sz w:val="24"/>
          <w:szCs w:val="24"/>
        </w:rPr>
        <w:t>their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interest</w:t>
      </w:r>
      <w:proofErr w:type="spellEnd"/>
      <w:r w:rsidRPr="00583AB7">
        <w:rPr>
          <w:rFonts w:ascii="Times New Roman" w:hAnsi="Times New Roman" w:cs="Times New Roman"/>
          <w:sz w:val="24"/>
          <w:szCs w:val="24"/>
        </w:rPr>
        <w:t xml:space="preserve"> in </w:t>
      </w:r>
      <w:proofErr w:type="spellStart"/>
      <w:r w:rsidRPr="00583AB7">
        <w:rPr>
          <w:rFonts w:ascii="Times New Roman" w:hAnsi="Times New Roman" w:cs="Times New Roman"/>
          <w:sz w:val="24"/>
          <w:szCs w:val="24"/>
        </w:rPr>
        <w:t>academic</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development</w:t>
      </w:r>
      <w:proofErr w:type="spellEnd"/>
      <w:r w:rsidRPr="00583AB7">
        <w:rPr>
          <w:rFonts w:ascii="Times New Roman" w:hAnsi="Times New Roman" w:cs="Times New Roman"/>
          <w:sz w:val="24"/>
          <w:szCs w:val="24"/>
        </w:rPr>
        <w:t xml:space="preserve"> and </w:t>
      </w:r>
      <w:proofErr w:type="spellStart"/>
      <w:r w:rsidRPr="00583AB7">
        <w:rPr>
          <w:rFonts w:ascii="Times New Roman" w:hAnsi="Times New Roman" w:cs="Times New Roman"/>
          <w:sz w:val="24"/>
          <w:szCs w:val="24"/>
        </w:rPr>
        <w:t>comprehensive</w:t>
      </w:r>
      <w:proofErr w:type="spellEnd"/>
      <w:r w:rsidRPr="00583AB7">
        <w:rPr>
          <w:rFonts w:ascii="Times New Roman" w:hAnsi="Times New Roman" w:cs="Times New Roman"/>
          <w:sz w:val="24"/>
          <w:szCs w:val="24"/>
        </w:rPr>
        <w:t xml:space="preserve"> training of </w:t>
      </w:r>
      <w:proofErr w:type="spellStart"/>
      <w:proofErr w:type="gramStart"/>
      <w:r w:rsidRPr="00583AB7">
        <w:rPr>
          <w:rFonts w:ascii="Times New Roman" w:hAnsi="Times New Roman" w:cs="Times New Roman"/>
          <w:sz w:val="24"/>
          <w:szCs w:val="24"/>
        </w:rPr>
        <w:t>students</w:t>
      </w:r>
      <w:proofErr w:type="spellEnd"/>
      <w:r w:rsidRPr="00583AB7">
        <w:rPr>
          <w:rFonts w:ascii="Times New Roman" w:hAnsi="Times New Roman" w:cs="Times New Roman"/>
          <w:sz w:val="24"/>
          <w:szCs w:val="24"/>
        </w:rPr>
        <w:t xml:space="preserve"> ,</w:t>
      </w:r>
      <w:proofErr w:type="gram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said</w:t>
      </w:r>
      <w:proofErr w:type="spellEnd"/>
      <w:r w:rsidRPr="00583AB7">
        <w:rPr>
          <w:rFonts w:ascii="Times New Roman" w:hAnsi="Times New Roman" w:cs="Times New Roman"/>
          <w:sz w:val="24"/>
          <w:szCs w:val="24"/>
        </w:rPr>
        <w:t xml:space="preserve"> 1st </w:t>
      </w:r>
      <w:proofErr w:type="spellStart"/>
      <w:r w:rsidRPr="00583AB7">
        <w:rPr>
          <w:rFonts w:ascii="Times New Roman" w:hAnsi="Times New Roman" w:cs="Times New Roman"/>
          <w:sz w:val="24"/>
          <w:szCs w:val="24"/>
        </w:rPr>
        <w:t>power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supply</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Call</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Student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Excellence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Award</w:t>
      </w:r>
      <w:proofErr w:type="spellEnd"/>
      <w:r w:rsidRPr="00583AB7">
        <w:rPr>
          <w:rFonts w:ascii="Times New Roman" w:hAnsi="Times New Roman" w:cs="Times New Roman"/>
          <w:sz w:val="24"/>
          <w:szCs w:val="24"/>
        </w:rPr>
        <w:t xml:space="preserve"> 2011" </w:t>
      </w:r>
      <w:proofErr w:type="spellStart"/>
      <w:r w:rsidRPr="00583AB7">
        <w:rPr>
          <w:rFonts w:ascii="Times New Roman" w:hAnsi="Times New Roman" w:cs="Times New Roman"/>
          <w:sz w:val="24"/>
          <w:szCs w:val="24"/>
        </w:rPr>
        <w:t>which</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consists</w:t>
      </w:r>
      <w:proofErr w:type="spellEnd"/>
      <w:r w:rsidRPr="00583AB7">
        <w:rPr>
          <w:rFonts w:ascii="Times New Roman" w:hAnsi="Times New Roman" w:cs="Times New Roman"/>
          <w:sz w:val="24"/>
          <w:szCs w:val="24"/>
        </w:rPr>
        <w:t xml:space="preserve"> of </w:t>
      </w:r>
      <w:proofErr w:type="spellStart"/>
      <w:r w:rsidRPr="00583AB7">
        <w:rPr>
          <w:rFonts w:ascii="Times New Roman" w:hAnsi="Times New Roman" w:cs="Times New Roman"/>
          <w:sz w:val="24"/>
          <w:szCs w:val="24"/>
        </w:rPr>
        <w:t>financial</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support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for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students</w:t>
      </w:r>
      <w:proofErr w:type="spellEnd"/>
      <w:r w:rsidRPr="00583AB7">
        <w:rPr>
          <w:rFonts w:ascii="Times New Roman" w:hAnsi="Times New Roman" w:cs="Times New Roman"/>
          <w:sz w:val="24"/>
          <w:szCs w:val="24"/>
        </w:rPr>
        <w:t xml:space="preserve"> to </w:t>
      </w:r>
      <w:proofErr w:type="spellStart"/>
      <w:r w:rsidRPr="00583AB7">
        <w:rPr>
          <w:rFonts w:ascii="Times New Roman" w:hAnsi="Times New Roman" w:cs="Times New Roman"/>
          <w:sz w:val="24"/>
          <w:szCs w:val="24"/>
        </w:rPr>
        <w:t>present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paper</w:t>
      </w:r>
      <w:proofErr w:type="spellEnd"/>
      <w:r w:rsidRPr="00583AB7">
        <w:rPr>
          <w:rFonts w:ascii="Times New Roman" w:hAnsi="Times New Roman" w:cs="Times New Roman"/>
          <w:sz w:val="24"/>
          <w:szCs w:val="24"/>
        </w:rPr>
        <w:t xml:space="preserve"> at a </w:t>
      </w:r>
      <w:proofErr w:type="spellStart"/>
      <w:r w:rsidRPr="00583AB7">
        <w:rPr>
          <w:rFonts w:ascii="Times New Roman" w:hAnsi="Times New Roman" w:cs="Times New Roman"/>
          <w:sz w:val="24"/>
          <w:szCs w:val="24"/>
        </w:rPr>
        <w:t>conference</w:t>
      </w:r>
      <w:proofErr w:type="spellEnd"/>
      <w:r w:rsidRPr="00583AB7">
        <w:rPr>
          <w:rFonts w:ascii="Times New Roman" w:hAnsi="Times New Roman" w:cs="Times New Roman"/>
          <w:sz w:val="24"/>
          <w:szCs w:val="24"/>
        </w:rPr>
        <w:t>.</w:t>
      </w:r>
    </w:p>
    <w:p w:rsidR="00583AB7" w:rsidRPr="00583AB7" w:rsidRDefault="00583AB7" w:rsidP="00583AB7">
      <w:pPr>
        <w:spacing w:after="0" w:line="360" w:lineRule="auto"/>
        <w:jc w:val="both"/>
        <w:rPr>
          <w:rFonts w:ascii="Times New Roman" w:hAnsi="Times New Roman" w:cs="Times New Roman"/>
          <w:sz w:val="24"/>
          <w:szCs w:val="24"/>
        </w:rPr>
      </w:pPr>
      <w:proofErr w:type="spellStart"/>
      <w:r w:rsidRPr="00583AB7">
        <w:rPr>
          <w:rFonts w:ascii="Times New Roman" w:hAnsi="Times New Roman" w:cs="Times New Roman"/>
          <w:sz w:val="24"/>
          <w:szCs w:val="24"/>
        </w:rPr>
        <w:t>This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is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starting</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point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for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this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research</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whose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objectives</w:t>
      </w:r>
      <w:proofErr w:type="spellEnd"/>
      <w:r w:rsidRPr="00583AB7">
        <w:rPr>
          <w:rFonts w:ascii="Times New Roman" w:hAnsi="Times New Roman" w:cs="Times New Roman"/>
          <w:sz w:val="24"/>
          <w:szCs w:val="24"/>
        </w:rPr>
        <w:t xml:space="preserve"> are: To </w:t>
      </w:r>
      <w:proofErr w:type="spellStart"/>
      <w:r w:rsidRPr="00583AB7">
        <w:rPr>
          <w:rFonts w:ascii="Times New Roman" w:hAnsi="Times New Roman" w:cs="Times New Roman"/>
          <w:sz w:val="24"/>
          <w:szCs w:val="24"/>
        </w:rPr>
        <w:t>account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whether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students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participating</w:t>
      </w:r>
      <w:proofErr w:type="spellEnd"/>
      <w:r w:rsidRPr="00583AB7">
        <w:rPr>
          <w:rFonts w:ascii="Times New Roman" w:hAnsi="Times New Roman" w:cs="Times New Roman"/>
          <w:sz w:val="24"/>
          <w:szCs w:val="24"/>
        </w:rPr>
        <w:t xml:space="preserve"> in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award</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for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student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excellence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impact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on</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professional</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academic</w:t>
      </w:r>
      <w:proofErr w:type="spellEnd"/>
      <w:r w:rsidRPr="00583AB7">
        <w:rPr>
          <w:rFonts w:ascii="Times New Roman" w:hAnsi="Times New Roman" w:cs="Times New Roman"/>
          <w:sz w:val="24"/>
          <w:szCs w:val="24"/>
        </w:rPr>
        <w:t xml:space="preserve"> </w:t>
      </w:r>
      <w:proofErr w:type="spellStart"/>
      <w:proofErr w:type="gramStart"/>
      <w:r w:rsidRPr="00583AB7">
        <w:rPr>
          <w:rFonts w:ascii="Times New Roman" w:hAnsi="Times New Roman" w:cs="Times New Roman"/>
          <w:sz w:val="24"/>
          <w:szCs w:val="24"/>
        </w:rPr>
        <w:t>achievement</w:t>
      </w:r>
      <w:proofErr w:type="spellEnd"/>
      <w:proofErr w:type="gramEnd"/>
      <w:r w:rsidRPr="00583AB7">
        <w:rPr>
          <w:rFonts w:ascii="Times New Roman" w:hAnsi="Times New Roman" w:cs="Times New Roman"/>
          <w:sz w:val="24"/>
          <w:szCs w:val="24"/>
        </w:rPr>
        <w:t xml:space="preserve">, staff and </w:t>
      </w:r>
      <w:proofErr w:type="spellStart"/>
      <w:r w:rsidRPr="00583AB7">
        <w:rPr>
          <w:rFonts w:ascii="Times New Roman" w:hAnsi="Times New Roman" w:cs="Times New Roman"/>
          <w:sz w:val="24"/>
          <w:szCs w:val="24"/>
        </w:rPr>
        <w:t>students</w:t>
      </w:r>
      <w:proofErr w:type="spellEnd"/>
      <w:r w:rsidRPr="00583AB7">
        <w:rPr>
          <w:rFonts w:ascii="Times New Roman" w:hAnsi="Times New Roman" w:cs="Times New Roman"/>
          <w:sz w:val="24"/>
          <w:szCs w:val="24"/>
        </w:rPr>
        <w:t>.</w:t>
      </w:r>
    </w:p>
    <w:p w:rsidR="00583AB7" w:rsidRPr="00583AB7" w:rsidRDefault="00583AB7" w:rsidP="00583AB7">
      <w:pPr>
        <w:spacing w:after="0" w:line="360" w:lineRule="auto"/>
        <w:jc w:val="both"/>
        <w:rPr>
          <w:rFonts w:eastAsia="Times New Roman" w:cstheme="minorHAnsi"/>
          <w:sz w:val="24"/>
          <w:szCs w:val="24"/>
          <w:lang w:eastAsia="es-MX"/>
        </w:rPr>
      </w:pPr>
      <w:proofErr w:type="spellStart"/>
      <w:r w:rsidRPr="00583AB7">
        <w:rPr>
          <w:rFonts w:ascii="Times New Roman" w:hAnsi="Times New Roman" w:cs="Times New Roman"/>
          <w:sz w:val="24"/>
          <w:szCs w:val="24"/>
        </w:rPr>
        <w:t>Finally</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one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could</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say</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that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for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students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participating</w:t>
      </w:r>
      <w:proofErr w:type="spellEnd"/>
      <w:r w:rsidRPr="00583AB7">
        <w:rPr>
          <w:rFonts w:ascii="Times New Roman" w:hAnsi="Times New Roman" w:cs="Times New Roman"/>
          <w:sz w:val="24"/>
          <w:szCs w:val="24"/>
        </w:rPr>
        <w:t xml:space="preserve"> as </w:t>
      </w:r>
      <w:proofErr w:type="spellStart"/>
      <w:r w:rsidRPr="00583AB7">
        <w:rPr>
          <w:rFonts w:ascii="Times New Roman" w:hAnsi="Times New Roman" w:cs="Times New Roman"/>
          <w:sz w:val="24"/>
          <w:szCs w:val="24"/>
        </w:rPr>
        <w:t>speakers</w:t>
      </w:r>
      <w:proofErr w:type="spellEnd"/>
      <w:r w:rsidRPr="00583AB7">
        <w:rPr>
          <w:rFonts w:ascii="Times New Roman" w:hAnsi="Times New Roman" w:cs="Times New Roman"/>
          <w:sz w:val="24"/>
          <w:szCs w:val="24"/>
        </w:rPr>
        <w:t xml:space="preserve"> at </w:t>
      </w:r>
      <w:proofErr w:type="spellStart"/>
      <w:r w:rsidRPr="00583AB7">
        <w:rPr>
          <w:rFonts w:ascii="Times New Roman" w:hAnsi="Times New Roman" w:cs="Times New Roman"/>
          <w:sz w:val="24"/>
          <w:szCs w:val="24"/>
        </w:rPr>
        <w:t>academic</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events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brings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great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benefits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both</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their</w:t>
      </w:r>
      <w:proofErr w:type="spellEnd"/>
      <w:r w:rsidRPr="00583AB7">
        <w:rPr>
          <w:rFonts w:ascii="Times New Roman" w:hAnsi="Times New Roman" w:cs="Times New Roman"/>
          <w:sz w:val="24"/>
          <w:szCs w:val="24"/>
        </w:rPr>
        <w:t xml:space="preserve"> personal </w:t>
      </w:r>
      <w:proofErr w:type="spellStart"/>
      <w:r w:rsidRPr="00583AB7">
        <w:rPr>
          <w:rFonts w:ascii="Times New Roman" w:hAnsi="Times New Roman" w:cs="Times New Roman"/>
          <w:sz w:val="24"/>
          <w:szCs w:val="24"/>
        </w:rPr>
        <w:t>development</w:t>
      </w:r>
      <w:proofErr w:type="spellEnd"/>
      <w:r w:rsidRPr="00583AB7">
        <w:rPr>
          <w:rFonts w:ascii="Times New Roman" w:hAnsi="Times New Roman" w:cs="Times New Roman"/>
          <w:sz w:val="24"/>
          <w:szCs w:val="24"/>
        </w:rPr>
        <w:t xml:space="preserve"> and </w:t>
      </w:r>
      <w:proofErr w:type="spellStart"/>
      <w:r w:rsidRPr="00583AB7">
        <w:rPr>
          <w:rFonts w:ascii="Times New Roman" w:hAnsi="Times New Roman" w:cs="Times New Roman"/>
          <w:sz w:val="24"/>
          <w:szCs w:val="24"/>
        </w:rPr>
        <w:t>makes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them</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feel</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self-sufficient</w:t>
      </w:r>
      <w:proofErr w:type="spellEnd"/>
      <w:r w:rsidRPr="00583AB7">
        <w:rPr>
          <w:rFonts w:ascii="Times New Roman" w:hAnsi="Times New Roman" w:cs="Times New Roman"/>
          <w:sz w:val="24"/>
          <w:szCs w:val="24"/>
        </w:rPr>
        <w:t xml:space="preserve">, as in </w:t>
      </w:r>
      <w:proofErr w:type="spellStart"/>
      <w:r w:rsidRPr="00583AB7">
        <w:rPr>
          <w:rFonts w:ascii="Times New Roman" w:hAnsi="Times New Roman" w:cs="Times New Roman"/>
          <w:sz w:val="24"/>
          <w:szCs w:val="24"/>
        </w:rPr>
        <w:t>their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academic</w:t>
      </w:r>
      <w:proofErr w:type="spellEnd"/>
      <w:r w:rsidRPr="00583AB7">
        <w:rPr>
          <w:rFonts w:ascii="Times New Roman" w:hAnsi="Times New Roman" w:cs="Times New Roman"/>
          <w:sz w:val="24"/>
          <w:szCs w:val="24"/>
        </w:rPr>
        <w:t xml:space="preserve"> and </w:t>
      </w:r>
      <w:proofErr w:type="spellStart"/>
      <w:r w:rsidRPr="00583AB7">
        <w:rPr>
          <w:rFonts w:ascii="Times New Roman" w:hAnsi="Times New Roman" w:cs="Times New Roman"/>
          <w:sz w:val="24"/>
          <w:szCs w:val="24"/>
        </w:rPr>
        <w:t>professional</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development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because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it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enriches</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their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education</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by</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obtaining</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greater</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employment</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opportunities</w:t>
      </w:r>
      <w:proofErr w:type="spellEnd"/>
      <w:r w:rsidRPr="00583AB7">
        <w:rPr>
          <w:rFonts w:ascii="Times New Roman" w:hAnsi="Times New Roman" w:cs="Times New Roman"/>
          <w:sz w:val="24"/>
          <w:szCs w:val="24"/>
        </w:rPr>
        <w:t xml:space="preserve"> and </w:t>
      </w:r>
      <w:proofErr w:type="spellStart"/>
      <w:r w:rsidRPr="00583AB7">
        <w:rPr>
          <w:rFonts w:ascii="Times New Roman" w:hAnsi="Times New Roman" w:cs="Times New Roman"/>
          <w:sz w:val="24"/>
          <w:szCs w:val="24"/>
        </w:rPr>
        <w:t>best</w:t>
      </w:r>
      <w:proofErr w:type="spellEnd"/>
      <w:r w:rsidRPr="00583AB7">
        <w:rPr>
          <w:rFonts w:ascii="Times New Roman" w:hAnsi="Times New Roman" w:cs="Times New Roman"/>
          <w:sz w:val="24"/>
          <w:szCs w:val="24"/>
        </w:rPr>
        <w:t xml:space="preserve"> performance in </w:t>
      </w:r>
      <w:proofErr w:type="spellStart"/>
      <w:r w:rsidRPr="00583AB7">
        <w:rPr>
          <w:rFonts w:ascii="Times New Roman" w:hAnsi="Times New Roman" w:cs="Times New Roman"/>
          <w:sz w:val="24"/>
          <w:szCs w:val="24"/>
        </w:rPr>
        <w:t>the</w:t>
      </w:r>
      <w:proofErr w:type="spellEnd"/>
      <w:r w:rsidRPr="00583AB7">
        <w:rPr>
          <w:rFonts w:ascii="Times New Roman" w:hAnsi="Times New Roman" w:cs="Times New Roman"/>
          <w:sz w:val="24"/>
          <w:szCs w:val="24"/>
        </w:rPr>
        <w:t xml:space="preserve"> </w:t>
      </w:r>
      <w:proofErr w:type="spellStart"/>
      <w:r w:rsidRPr="00583AB7">
        <w:rPr>
          <w:rFonts w:ascii="Times New Roman" w:hAnsi="Times New Roman" w:cs="Times New Roman"/>
          <w:sz w:val="24"/>
          <w:szCs w:val="24"/>
        </w:rPr>
        <w:t>workplace</w:t>
      </w:r>
      <w:proofErr w:type="spellEnd"/>
      <w:r w:rsidRPr="00583AB7">
        <w:rPr>
          <w:rFonts w:ascii="Times New Roman" w:hAnsi="Times New Roman" w:cs="Times New Roman"/>
          <w:sz w:val="24"/>
          <w:szCs w:val="24"/>
        </w:rPr>
        <w:t>.</w:t>
      </w:r>
    </w:p>
    <w:p w:rsidR="00583AB7" w:rsidRDefault="00583AB7" w:rsidP="00583AB7">
      <w:pPr>
        <w:spacing w:after="0" w:line="360" w:lineRule="auto"/>
        <w:jc w:val="both"/>
        <w:rPr>
          <w:rFonts w:eastAsia="Times New Roman" w:cstheme="minorHAnsi"/>
          <w:sz w:val="24"/>
          <w:szCs w:val="24"/>
          <w:lang w:eastAsia="es-MX"/>
        </w:rPr>
      </w:pPr>
      <w:r w:rsidRPr="00583AB7">
        <w:rPr>
          <w:rFonts w:eastAsia="Times New Roman" w:cstheme="minorHAnsi"/>
          <w:color w:val="7030A0"/>
          <w:sz w:val="28"/>
          <w:szCs w:val="24"/>
          <w:lang w:eastAsia="es-MX"/>
        </w:rPr>
        <w:t>Key</w:t>
      </w:r>
      <w:r w:rsidRPr="00583AB7">
        <w:rPr>
          <w:rFonts w:eastAsia="Times New Roman" w:cstheme="minorHAnsi"/>
          <w:color w:val="7030A0"/>
          <w:sz w:val="28"/>
          <w:szCs w:val="24"/>
          <w:lang w:eastAsia="es-MX"/>
        </w:rPr>
        <w:t xml:space="preserve"> </w:t>
      </w:r>
      <w:proofErr w:type="spellStart"/>
      <w:r w:rsidRPr="00583AB7">
        <w:rPr>
          <w:rFonts w:eastAsia="Times New Roman" w:cstheme="minorHAnsi"/>
          <w:color w:val="7030A0"/>
          <w:sz w:val="28"/>
          <w:szCs w:val="24"/>
          <w:lang w:eastAsia="es-MX"/>
        </w:rPr>
        <w:t>words</w:t>
      </w:r>
      <w:proofErr w:type="spellEnd"/>
      <w:r w:rsidRPr="00583AB7">
        <w:rPr>
          <w:rFonts w:eastAsia="Times New Roman" w:cstheme="minorHAnsi"/>
          <w:color w:val="7030A0"/>
          <w:sz w:val="28"/>
          <w:szCs w:val="24"/>
          <w:lang w:eastAsia="es-MX"/>
        </w:rPr>
        <w:t>:</w:t>
      </w:r>
      <w:r w:rsidRPr="00583AB7">
        <w:rPr>
          <w:rFonts w:eastAsia="Times New Roman" w:cstheme="minorHAnsi"/>
          <w:sz w:val="24"/>
          <w:szCs w:val="24"/>
          <w:lang w:eastAsia="es-MX"/>
        </w:rPr>
        <w:t xml:space="preserve"> </w:t>
      </w:r>
      <w:proofErr w:type="spellStart"/>
      <w:r w:rsidRPr="00583AB7">
        <w:rPr>
          <w:rFonts w:ascii="Times New Roman" w:eastAsia="Times New Roman" w:hAnsi="Times New Roman" w:cs="Times New Roman"/>
          <w:sz w:val="24"/>
          <w:szCs w:val="24"/>
          <w:lang w:eastAsia="es-MX"/>
        </w:rPr>
        <w:t>student</w:t>
      </w:r>
      <w:proofErr w:type="spellEnd"/>
      <w:r w:rsidRPr="00583AB7">
        <w:rPr>
          <w:rFonts w:ascii="Times New Roman" w:eastAsia="Times New Roman" w:hAnsi="Times New Roman" w:cs="Times New Roman"/>
          <w:sz w:val="24"/>
          <w:szCs w:val="24"/>
          <w:lang w:eastAsia="es-MX"/>
        </w:rPr>
        <w:t xml:space="preserve"> </w:t>
      </w:r>
      <w:proofErr w:type="spellStart"/>
      <w:r w:rsidRPr="00583AB7">
        <w:rPr>
          <w:rFonts w:ascii="Times New Roman" w:eastAsia="Times New Roman" w:hAnsi="Times New Roman" w:cs="Times New Roman"/>
          <w:sz w:val="24"/>
          <w:szCs w:val="24"/>
          <w:lang w:eastAsia="es-MX"/>
        </w:rPr>
        <w:t>mobility</w:t>
      </w:r>
      <w:proofErr w:type="spellEnd"/>
      <w:r w:rsidRPr="00583AB7">
        <w:rPr>
          <w:rFonts w:ascii="Times New Roman" w:eastAsia="Times New Roman" w:hAnsi="Times New Roman" w:cs="Times New Roman"/>
          <w:sz w:val="24"/>
          <w:szCs w:val="24"/>
          <w:lang w:eastAsia="es-MX"/>
        </w:rPr>
        <w:t xml:space="preserve">, </w:t>
      </w:r>
      <w:proofErr w:type="spellStart"/>
      <w:r w:rsidRPr="00583AB7">
        <w:rPr>
          <w:rFonts w:ascii="Times New Roman" w:eastAsia="Times New Roman" w:hAnsi="Times New Roman" w:cs="Times New Roman"/>
          <w:sz w:val="24"/>
          <w:szCs w:val="24"/>
          <w:lang w:eastAsia="es-MX"/>
        </w:rPr>
        <w:t>student</w:t>
      </w:r>
      <w:proofErr w:type="spellEnd"/>
      <w:r w:rsidRPr="00583AB7">
        <w:rPr>
          <w:rFonts w:ascii="Times New Roman" w:eastAsia="Times New Roman" w:hAnsi="Times New Roman" w:cs="Times New Roman"/>
          <w:sz w:val="24"/>
          <w:szCs w:val="24"/>
          <w:lang w:eastAsia="es-MX"/>
        </w:rPr>
        <w:t xml:space="preserve"> </w:t>
      </w:r>
      <w:proofErr w:type="spellStart"/>
      <w:r w:rsidRPr="00583AB7">
        <w:rPr>
          <w:rFonts w:ascii="Times New Roman" w:eastAsia="Times New Roman" w:hAnsi="Times New Roman" w:cs="Times New Roman"/>
          <w:sz w:val="24"/>
          <w:szCs w:val="24"/>
          <w:lang w:eastAsia="es-MX"/>
        </w:rPr>
        <w:t>speakers</w:t>
      </w:r>
      <w:proofErr w:type="spellEnd"/>
      <w:r w:rsidRPr="00583AB7">
        <w:rPr>
          <w:rFonts w:ascii="Times New Roman" w:eastAsia="Times New Roman" w:hAnsi="Times New Roman" w:cs="Times New Roman"/>
          <w:sz w:val="24"/>
          <w:szCs w:val="24"/>
          <w:lang w:eastAsia="es-MX"/>
        </w:rPr>
        <w:t>.</w:t>
      </w:r>
    </w:p>
    <w:p w:rsidR="00583AB7" w:rsidRDefault="00583AB7" w:rsidP="005A6D9A">
      <w:pPr>
        <w:spacing w:after="0" w:line="360" w:lineRule="auto"/>
        <w:jc w:val="both"/>
        <w:rPr>
          <w:rFonts w:eastAsia="Times New Roman" w:cstheme="minorHAnsi"/>
          <w:sz w:val="24"/>
          <w:szCs w:val="24"/>
          <w:lang w:eastAsia="es-MX"/>
        </w:rPr>
      </w:pPr>
      <w:proofErr w:type="spellStart"/>
      <w:r w:rsidRPr="00A94EBB">
        <w:rPr>
          <w:b/>
          <w:sz w:val="24"/>
          <w:lang w:val="en-US"/>
        </w:rPr>
        <w:t>Fecha</w:t>
      </w:r>
      <w:proofErr w:type="spellEnd"/>
      <w:r w:rsidRPr="00A94EBB">
        <w:rPr>
          <w:b/>
          <w:sz w:val="24"/>
          <w:lang w:val="en-US"/>
        </w:rPr>
        <w:t xml:space="preserve"> </w:t>
      </w:r>
      <w:proofErr w:type="spellStart"/>
      <w:r w:rsidRPr="00A94EBB">
        <w:rPr>
          <w:b/>
          <w:sz w:val="24"/>
          <w:lang w:val="en-US"/>
        </w:rPr>
        <w:t>recepción</w:t>
      </w:r>
      <w:proofErr w:type="spellEnd"/>
      <w:r w:rsidRPr="00A94EBB">
        <w:rPr>
          <w:b/>
          <w:sz w:val="24"/>
          <w:lang w:val="en-US"/>
        </w:rPr>
        <w:t>:</w:t>
      </w:r>
      <w:r w:rsidRPr="00A94EBB">
        <w:rPr>
          <w:sz w:val="24"/>
          <w:lang w:val="en-US"/>
        </w:rPr>
        <w:t xml:space="preserve">   </w:t>
      </w:r>
      <w:proofErr w:type="spellStart"/>
      <w:r>
        <w:rPr>
          <w:sz w:val="24"/>
          <w:lang w:val="en-US"/>
        </w:rPr>
        <w:t>Octubre</w:t>
      </w:r>
      <w:proofErr w:type="spellEnd"/>
      <w:r>
        <w:rPr>
          <w:lang w:val="en-US"/>
        </w:rPr>
        <w:t xml:space="preserve"> 2015</w:t>
      </w:r>
      <w:r w:rsidRPr="00A94EBB">
        <w:rPr>
          <w:sz w:val="24"/>
          <w:lang w:val="en-US"/>
        </w:rPr>
        <w:t xml:space="preserve">          </w:t>
      </w:r>
      <w:proofErr w:type="spellStart"/>
      <w:r w:rsidRPr="00A94EBB">
        <w:rPr>
          <w:b/>
          <w:sz w:val="24"/>
          <w:lang w:val="en-US"/>
        </w:rPr>
        <w:t>Fecha</w:t>
      </w:r>
      <w:proofErr w:type="spellEnd"/>
      <w:r w:rsidRPr="00A94EBB">
        <w:rPr>
          <w:b/>
          <w:sz w:val="24"/>
          <w:lang w:val="en-US"/>
        </w:rPr>
        <w:t xml:space="preserve"> </w:t>
      </w:r>
      <w:proofErr w:type="spellStart"/>
      <w:r w:rsidRPr="00A94EBB">
        <w:rPr>
          <w:b/>
          <w:sz w:val="24"/>
          <w:lang w:val="en-US"/>
        </w:rPr>
        <w:t>aceptación</w:t>
      </w:r>
      <w:proofErr w:type="spellEnd"/>
      <w:r w:rsidRPr="00A94EBB">
        <w:rPr>
          <w:b/>
          <w:sz w:val="24"/>
          <w:lang w:val="en-US"/>
        </w:rPr>
        <w:t>:</w:t>
      </w:r>
      <w:r w:rsidRPr="00A94EBB">
        <w:rPr>
          <w:sz w:val="24"/>
          <w:lang w:val="en-US"/>
        </w:rPr>
        <w:t xml:space="preserve"> </w:t>
      </w:r>
      <w:proofErr w:type="spellStart"/>
      <w:r>
        <w:rPr>
          <w:lang w:val="en-US"/>
        </w:rPr>
        <w:t>Diciembre</w:t>
      </w:r>
      <w:proofErr w:type="spellEnd"/>
      <w:r>
        <w:rPr>
          <w:lang w:val="en-US"/>
        </w:rPr>
        <w:t xml:space="preserve"> 2015</w:t>
      </w:r>
    </w:p>
    <w:p w:rsidR="005A6D9A" w:rsidRPr="005A6D9A" w:rsidRDefault="001F4230" w:rsidP="005A6D9A">
      <w:pPr>
        <w:spacing w:after="0" w:line="360" w:lineRule="auto"/>
        <w:jc w:val="both"/>
        <w:rPr>
          <w:rFonts w:cstheme="minorHAnsi"/>
          <w:b/>
          <w:sz w:val="24"/>
          <w:szCs w:val="24"/>
        </w:rPr>
      </w:pPr>
      <w:r>
        <w:rPr>
          <w:rFonts w:cstheme="minorHAnsi"/>
          <w:b/>
          <w:sz w:val="24"/>
          <w:szCs w:val="24"/>
        </w:rPr>
        <w:pict>
          <v:rect id="_x0000_i1025" style="width:0;height:1.5pt" o:hralign="center" o:hrstd="t" o:hr="t" fillcolor="#a0a0a0" stroked="f"/>
        </w:pict>
      </w:r>
    </w:p>
    <w:p w:rsidR="005A6D9A" w:rsidRDefault="005A6D9A" w:rsidP="005A6D9A">
      <w:pPr>
        <w:spacing w:after="0" w:line="360" w:lineRule="auto"/>
        <w:jc w:val="both"/>
        <w:rPr>
          <w:rFonts w:eastAsia="Times New Roman" w:cstheme="minorHAnsi"/>
          <w:sz w:val="24"/>
          <w:szCs w:val="24"/>
          <w:lang w:eastAsia="es-MX"/>
        </w:rPr>
      </w:pPr>
    </w:p>
    <w:p w:rsidR="005A6D9A" w:rsidRDefault="005A6D9A" w:rsidP="005A6D9A">
      <w:pPr>
        <w:spacing w:after="0" w:line="360" w:lineRule="auto"/>
        <w:jc w:val="both"/>
        <w:rPr>
          <w:rFonts w:eastAsia="Times New Roman" w:cstheme="minorHAnsi"/>
          <w:sz w:val="24"/>
          <w:szCs w:val="24"/>
          <w:lang w:eastAsia="es-MX"/>
        </w:rPr>
      </w:pPr>
    </w:p>
    <w:p w:rsidR="005A6D9A" w:rsidRPr="005A6D9A" w:rsidRDefault="005A6D9A" w:rsidP="005A6D9A">
      <w:pPr>
        <w:spacing w:after="0" w:line="360" w:lineRule="auto"/>
        <w:jc w:val="both"/>
        <w:rPr>
          <w:rFonts w:eastAsia="Times New Roman" w:cstheme="minorHAnsi"/>
          <w:color w:val="7030A0"/>
          <w:sz w:val="28"/>
          <w:szCs w:val="24"/>
          <w:lang w:eastAsia="es-MX"/>
        </w:rPr>
      </w:pPr>
      <w:r w:rsidRPr="005A6D9A">
        <w:rPr>
          <w:rFonts w:eastAsia="Times New Roman" w:cstheme="minorHAnsi"/>
          <w:color w:val="7030A0"/>
          <w:sz w:val="28"/>
          <w:szCs w:val="24"/>
          <w:lang w:eastAsia="es-MX"/>
        </w:rPr>
        <w:lastRenderedPageBreak/>
        <w:t>Introducción</w:t>
      </w:r>
    </w:p>
    <w:p w:rsidR="005A6D9A" w:rsidRPr="00583AB7" w:rsidRDefault="005A6D9A" w:rsidP="00583AB7">
      <w:pPr>
        <w:pStyle w:val="NormalWeb"/>
        <w:spacing w:before="0" w:beforeAutospacing="0" w:after="0" w:afterAutospacing="0" w:line="360" w:lineRule="auto"/>
        <w:jc w:val="both"/>
      </w:pPr>
      <w:r w:rsidRPr="00583AB7">
        <w:t xml:space="preserve">El contexto social de la educación superior del siglo XXI es de una alta complejidad. La conformación de un esquema mundial altamente articulado constituye uno de los factores condicionantes de la nueva realidad. Las sociedades, diversificadas y extensas, se modifican continuamente, y el conocimiento se consolida como el mecanismo de racionalidad por excelencia. Los saberes y sus formas de reproducción crecen y se diversifican. Las nuevas tecnologías acrecientan su presencia y la globalización se impone. </w:t>
      </w:r>
    </w:p>
    <w:p w:rsidR="005A6D9A" w:rsidRPr="00583AB7" w:rsidRDefault="005A6D9A" w:rsidP="00583AB7">
      <w:pPr>
        <w:pStyle w:val="NormalWeb"/>
        <w:spacing w:before="0" w:beforeAutospacing="0" w:after="0" w:afterAutospacing="0" w:line="360" w:lineRule="auto"/>
        <w:jc w:val="both"/>
      </w:pPr>
      <w:r w:rsidRPr="00583AB7">
        <w:t xml:space="preserve">De acuerdo a lo señalado por la UNESCO (1998) la educación en general y la educación superior en particular, hoy en día juegan un papel preponderante para el desarrollo social. El proceso de globalización económica, la interdependencia mundial, una sociedad  en constante dinamismo fundada en el conocimiento, constituye el nuevo contexto en el que deben de operar las instituciones de educación superior, formando a los estudiantes para que se conviertan en ciudadanos bien informados, motivados, con sentido crítico y creativo, capaces de analizar y de prever los problemas de </w:t>
      </w:r>
      <w:proofErr w:type="gramStart"/>
      <w:r w:rsidRPr="00583AB7">
        <w:t>la</w:t>
      </w:r>
      <w:proofErr w:type="gramEnd"/>
      <w:r w:rsidRPr="00583AB7">
        <w:t xml:space="preserve"> sociedad y de proponer nuevas alternativas a dichas problemáticas. </w:t>
      </w:r>
    </w:p>
    <w:p w:rsidR="005A6D9A" w:rsidRPr="00583AB7" w:rsidRDefault="005A6D9A" w:rsidP="00583AB7">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583AB7">
        <w:rPr>
          <w:rFonts w:ascii="Times New Roman" w:eastAsia="Times New Roman" w:hAnsi="Times New Roman" w:cs="Times New Roman"/>
          <w:color w:val="000000"/>
          <w:sz w:val="24"/>
          <w:szCs w:val="24"/>
        </w:rPr>
        <w:t>La globalización, el avance de la tecnología y la sociedad cambiante hacen que cada vez los universitarios tengan que desarrollar mayores habilidades y destrezas para la competencia que hay en el ámbito laboral.</w:t>
      </w:r>
    </w:p>
    <w:p w:rsidR="005A6D9A" w:rsidRPr="00583AB7" w:rsidRDefault="005A6D9A" w:rsidP="00583AB7">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Por lo que la educación superior en la actualidad es un eslabón más que interfiere en la globalización como muchos otros temas, fenómenos, productos, etcétera; por la necesidad de unificar e integrar el aprendizaje en base a la diversidad de características que puede constituir a un individuo mediante la cooperación y relación con otros donde no sólo interviene una escuela con buen rendimiento académico o situación favorable para el alumno según su perfil o interés en especial, sino integrada desde la cultura a la que llega que puede interferir con perspectivas de diferentes ángulos para construir  aprendizaje sólido y significativo. De ahí pueden resurgir intereses nuevos e innovadores para nutrir el aprendizaje</w:t>
      </w:r>
    </w:p>
    <w:p w:rsidR="005A6D9A" w:rsidRPr="00583AB7" w:rsidRDefault="005A6D9A" w:rsidP="00583AB7">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rsidR="00583AB7" w:rsidRDefault="00583AB7" w:rsidP="00583AB7">
      <w:pPr>
        <w:autoSpaceDE w:val="0"/>
        <w:autoSpaceDN w:val="0"/>
        <w:adjustRightInd w:val="0"/>
        <w:spacing w:after="0" w:line="360" w:lineRule="auto"/>
        <w:jc w:val="both"/>
        <w:rPr>
          <w:rFonts w:ascii="Times New Roman" w:eastAsia="Times New Roman" w:hAnsi="Times New Roman" w:cs="Times New Roman"/>
          <w:color w:val="7030A0"/>
          <w:sz w:val="28"/>
          <w:szCs w:val="24"/>
          <w:lang w:eastAsia="es-MX"/>
        </w:rPr>
      </w:pPr>
    </w:p>
    <w:p w:rsidR="00583AB7" w:rsidRDefault="00583AB7" w:rsidP="00583AB7">
      <w:pPr>
        <w:autoSpaceDE w:val="0"/>
        <w:autoSpaceDN w:val="0"/>
        <w:adjustRightInd w:val="0"/>
        <w:spacing w:after="0" w:line="360" w:lineRule="auto"/>
        <w:jc w:val="both"/>
        <w:rPr>
          <w:rFonts w:ascii="Times New Roman" w:eastAsia="Times New Roman" w:hAnsi="Times New Roman" w:cs="Times New Roman"/>
          <w:color w:val="7030A0"/>
          <w:sz w:val="28"/>
          <w:szCs w:val="24"/>
          <w:lang w:eastAsia="es-MX"/>
        </w:rPr>
      </w:pPr>
    </w:p>
    <w:p w:rsidR="00583AB7" w:rsidRDefault="00583AB7" w:rsidP="00583AB7">
      <w:pPr>
        <w:autoSpaceDE w:val="0"/>
        <w:autoSpaceDN w:val="0"/>
        <w:adjustRightInd w:val="0"/>
        <w:spacing w:after="0" w:line="360" w:lineRule="auto"/>
        <w:jc w:val="both"/>
        <w:rPr>
          <w:rFonts w:ascii="Times New Roman" w:eastAsia="Times New Roman" w:hAnsi="Times New Roman" w:cs="Times New Roman"/>
          <w:color w:val="7030A0"/>
          <w:sz w:val="28"/>
          <w:szCs w:val="24"/>
          <w:lang w:eastAsia="es-MX"/>
        </w:rPr>
      </w:pPr>
    </w:p>
    <w:p w:rsidR="00583AB7" w:rsidRDefault="00583AB7" w:rsidP="00583AB7">
      <w:pPr>
        <w:autoSpaceDE w:val="0"/>
        <w:autoSpaceDN w:val="0"/>
        <w:adjustRightInd w:val="0"/>
        <w:spacing w:after="0" w:line="360" w:lineRule="auto"/>
        <w:jc w:val="both"/>
        <w:rPr>
          <w:rFonts w:ascii="Times New Roman" w:eastAsia="Times New Roman" w:hAnsi="Times New Roman" w:cs="Times New Roman"/>
          <w:color w:val="7030A0"/>
          <w:sz w:val="28"/>
          <w:szCs w:val="24"/>
          <w:lang w:eastAsia="es-MX"/>
        </w:rPr>
      </w:pPr>
    </w:p>
    <w:p w:rsidR="005A6D9A" w:rsidRPr="00583AB7" w:rsidRDefault="005A6D9A" w:rsidP="00583AB7">
      <w:pPr>
        <w:autoSpaceDE w:val="0"/>
        <w:autoSpaceDN w:val="0"/>
        <w:adjustRightInd w:val="0"/>
        <w:spacing w:after="0" w:line="360" w:lineRule="auto"/>
        <w:jc w:val="both"/>
        <w:rPr>
          <w:rFonts w:ascii="Times New Roman" w:eastAsia="Times New Roman" w:hAnsi="Times New Roman" w:cs="Times New Roman"/>
          <w:color w:val="7030A0"/>
          <w:sz w:val="28"/>
          <w:szCs w:val="24"/>
          <w:lang w:eastAsia="es-MX"/>
        </w:rPr>
      </w:pPr>
      <w:r w:rsidRPr="00583AB7">
        <w:rPr>
          <w:rFonts w:ascii="Times New Roman" w:eastAsia="Times New Roman" w:hAnsi="Times New Roman" w:cs="Times New Roman"/>
          <w:color w:val="7030A0"/>
          <w:sz w:val="28"/>
          <w:szCs w:val="24"/>
          <w:lang w:eastAsia="es-MX"/>
        </w:rPr>
        <w:lastRenderedPageBreak/>
        <w:t>Desarrollo</w:t>
      </w:r>
    </w:p>
    <w:p w:rsidR="005A6D9A" w:rsidRPr="00583AB7" w:rsidRDefault="005A6D9A" w:rsidP="00583AB7">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5A6D9A" w:rsidRPr="00583AB7" w:rsidRDefault="005A6D9A" w:rsidP="00583AB7">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583AB7">
        <w:rPr>
          <w:rFonts w:ascii="Times New Roman" w:eastAsia="Times New Roman" w:hAnsi="Times New Roman" w:cs="Times New Roman"/>
          <w:color w:val="000000"/>
          <w:sz w:val="24"/>
          <w:szCs w:val="24"/>
        </w:rPr>
        <w:t>PREMIO DE EXCELENCIA ESTUDIANTIL DE LA FPIE DE LA UABC</w:t>
      </w:r>
    </w:p>
    <w:p w:rsidR="005A6D9A" w:rsidRPr="00583AB7" w:rsidRDefault="005A6D9A" w:rsidP="00583AB7">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eastAsia="Times New Roman" w:hAnsi="Times New Roman" w:cs="Times New Roman"/>
          <w:color w:val="000000"/>
          <w:sz w:val="24"/>
          <w:szCs w:val="24"/>
        </w:rPr>
        <w:t xml:space="preserve">Ante los retos que la sociedad actual demanda, la Facultad de Pedagogía e Innovación Educativa de la UABC ha emprendido la tarea de la internacionalización de sus estudiantes, así en el </w:t>
      </w:r>
      <w:r w:rsidRPr="00583AB7">
        <w:rPr>
          <w:rFonts w:ascii="Times New Roman" w:hAnsi="Times New Roman" w:cs="Times New Roman"/>
          <w:sz w:val="24"/>
          <w:szCs w:val="24"/>
        </w:rPr>
        <w:t xml:space="preserve">año de 2011 en su interés por el desarrollo académico y la formación integral de los estudiantes, y al tener como propósito incentivar el aprovechamiento académico de los mismos, así como su producción académica, la mencionada facultad oferta la 1ra. Convocatoria “Premio a la Excelencia Estudiantil 2011”. La participación será en base a dos modalidades: Premio por promedio general de calificaciones y Premio por ponencia en congreso o evento académico nacional o internacional (FPIE, 2013). En éste último los alumnos participan como ponentes y presentan trabajos de investigación realizados en alguna unidad de aprendizaje del plan de estudios de la facultad. </w:t>
      </w:r>
    </w:p>
    <w:p w:rsidR="005A6D9A" w:rsidRPr="00583AB7" w:rsidRDefault="005A6D9A" w:rsidP="00583AB7">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En sí, el premio a la Excelencia Estudiantil consiste en un apoyo económico de quince mil pesos mexicanos por parte de la Facultad a los alumnos que cumplan con los requisitos de la convocatoria, para gastos de inscripción al evento, viáticos, vuelos y traslados.</w:t>
      </w:r>
    </w:p>
    <w:p w:rsidR="005A6D9A" w:rsidRPr="00583AB7" w:rsidRDefault="005A6D9A" w:rsidP="00583AB7">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Los requisitos que solicita la facultad a los alumnos para que sean apoyados con el mencionado premio son: carta de aceptación en congreso nacional o internacional; la ponencia a presentar deberá cumplir con su perfil profesional y alguna de las líneas de trabajo de la FPIE, las cuales son:</w:t>
      </w:r>
    </w:p>
    <w:p w:rsidR="005A6D9A" w:rsidRPr="00583AB7" w:rsidRDefault="005A6D9A" w:rsidP="00583AB7">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 xml:space="preserve">-Innovación Educativa, con los temas: generación e incorporación de innovaciones educativas; prácticas mediadas por </w:t>
      </w:r>
      <w:proofErr w:type="spellStart"/>
      <w:r w:rsidRPr="00583AB7">
        <w:rPr>
          <w:rFonts w:ascii="Times New Roman" w:hAnsi="Times New Roman" w:cs="Times New Roman"/>
          <w:sz w:val="24"/>
          <w:szCs w:val="24"/>
        </w:rPr>
        <w:t>TICCS’s</w:t>
      </w:r>
      <w:proofErr w:type="spellEnd"/>
      <w:r w:rsidRPr="00583AB7">
        <w:rPr>
          <w:rFonts w:ascii="Times New Roman" w:hAnsi="Times New Roman" w:cs="Times New Roman"/>
          <w:sz w:val="24"/>
          <w:szCs w:val="24"/>
        </w:rPr>
        <w:t xml:space="preserve">; entornos de colaboración y cooperación. </w:t>
      </w:r>
    </w:p>
    <w:p w:rsidR="005A6D9A" w:rsidRPr="00583AB7" w:rsidRDefault="005A6D9A" w:rsidP="00583AB7">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 xml:space="preserve">-Formación Del Profesorado, con los temas: caracterización del profesional de la educación; profesionalización del docente; desarrollo Curricular, componentes didácticos del proceso de enseñanza-aprendizaje. </w:t>
      </w:r>
      <w:r w:rsidRPr="00583AB7">
        <w:rPr>
          <w:rFonts w:ascii="Times New Roman" w:hAnsi="Times New Roman" w:cs="Times New Roman"/>
          <w:sz w:val="24"/>
          <w:szCs w:val="24"/>
        </w:rPr>
        <w:cr/>
        <w:t xml:space="preserve">Orientación Educativa y Culturas Juveniles, con los temas: identidad y estudio sobre la juventud; trayectorias escolares; tutorías; ética profesional; y orientación educativa (FPIE, 2014). </w:t>
      </w:r>
    </w:p>
    <w:p w:rsidR="005A6D9A" w:rsidRPr="00583AB7" w:rsidRDefault="005A6D9A" w:rsidP="00583AB7">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Por otra parte, los eventos a asistir deben comprender los períodos de marzo a noviembre; se apoyará al número de ponencias de acuerdo al recurso disponible, finalmente se menciona que la ponencia deberá incluir en las autorías mínimo a dos alumnos y un profesor de la facultad. (FPIE, 2013)</w:t>
      </w:r>
    </w:p>
    <w:p w:rsidR="005A6D9A" w:rsidRPr="00583AB7" w:rsidRDefault="005A6D9A" w:rsidP="00583AB7">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Lo anterior es el punto de partida propuesto para realizar el presente trabajo que sin lugar a dudas arrojará información valiosa para la toma de decisiones de la propia Facultad.</w:t>
      </w:r>
    </w:p>
    <w:p w:rsidR="005A6D9A" w:rsidRPr="00583AB7" w:rsidRDefault="005A6D9A" w:rsidP="00583AB7">
      <w:pPr>
        <w:autoSpaceDE w:val="0"/>
        <w:autoSpaceDN w:val="0"/>
        <w:adjustRightInd w:val="0"/>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lastRenderedPageBreak/>
        <w:t xml:space="preserve">Por lo que el objetivo de la presente investigación es: </w:t>
      </w:r>
    </w:p>
    <w:p w:rsidR="005A6D9A" w:rsidRPr="00583AB7" w:rsidRDefault="005A6D9A" w:rsidP="00583AB7">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 xml:space="preserve">Dar cuenta si los alumnos que participan en el premio a la excelencia estudiantil que promueve la Facultad de Pedagogía e Innovación Educativa, particularmente presentación de ponencia, repercute en la superación académica, personal y profesional de los estudiantes de la mencionada facultad.  </w:t>
      </w:r>
    </w:p>
    <w:p w:rsidR="005A6D9A" w:rsidRPr="00583AB7" w:rsidRDefault="005A6D9A" w:rsidP="00583AB7">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Para 2011 se apoyó a 11 estudiantes los cuales participaron en congresos en Colima, Veracruz, y Ciudad de México. En 2012 se contó con la participación de 21 ponentes en Yucatán, Hermosillo, Tlaxcala, Tepic y Argentina. En 2013 fueron 40 los beneficiados participando en Tijuana, Puebla, Argentina, Nayarit, Ciudad de México, Guadalajara, León y Grecia.</w:t>
      </w:r>
    </w:p>
    <w:p w:rsidR="005A6D9A" w:rsidRPr="00583AB7" w:rsidRDefault="005A6D9A" w:rsidP="00583AB7">
      <w:pPr>
        <w:spacing w:after="0" w:line="360" w:lineRule="auto"/>
        <w:jc w:val="both"/>
        <w:rPr>
          <w:rFonts w:ascii="Times New Roman" w:hAnsi="Times New Roman" w:cs="Times New Roman"/>
          <w:sz w:val="24"/>
          <w:szCs w:val="24"/>
        </w:rPr>
      </w:pPr>
    </w:p>
    <w:p w:rsidR="005A6D9A" w:rsidRPr="00583AB7" w:rsidRDefault="005A6D9A" w:rsidP="00583AB7">
      <w:pPr>
        <w:spacing w:after="0" w:line="360" w:lineRule="auto"/>
        <w:jc w:val="both"/>
        <w:rPr>
          <w:rFonts w:ascii="Times New Roman" w:hAnsi="Times New Roman" w:cs="Times New Roman"/>
          <w:sz w:val="24"/>
          <w:szCs w:val="24"/>
        </w:rPr>
      </w:pPr>
    </w:p>
    <w:p w:rsidR="005A6D9A" w:rsidRPr="00583AB7" w:rsidRDefault="005A6D9A" w:rsidP="00583AB7">
      <w:pPr>
        <w:pStyle w:val="Textoindependiente"/>
        <w:spacing w:after="0" w:line="360" w:lineRule="auto"/>
        <w:jc w:val="both"/>
        <w:rPr>
          <w:rFonts w:ascii="Times New Roman" w:hAnsi="Times New Roman" w:cs="Times New Roman"/>
          <w:sz w:val="24"/>
          <w:szCs w:val="24"/>
          <w:lang w:val="es-MX"/>
        </w:rPr>
      </w:pPr>
      <w:r w:rsidRPr="00583AB7">
        <w:rPr>
          <w:rFonts w:ascii="Times New Roman" w:hAnsi="Times New Roman" w:cs="Times New Roman"/>
          <w:sz w:val="24"/>
          <w:szCs w:val="24"/>
          <w:lang w:val="es-MX"/>
        </w:rPr>
        <w:t>METODOLOGÍA DE INVESTIGACIÓN</w:t>
      </w:r>
    </w:p>
    <w:p w:rsidR="005A6D9A" w:rsidRPr="00583AB7" w:rsidRDefault="005A6D9A" w:rsidP="00583AB7">
      <w:pPr>
        <w:pStyle w:val="Textoindependiente"/>
        <w:spacing w:after="0" w:line="360" w:lineRule="auto"/>
        <w:jc w:val="both"/>
        <w:rPr>
          <w:rFonts w:ascii="Times New Roman" w:hAnsi="Times New Roman" w:cs="Times New Roman"/>
          <w:sz w:val="24"/>
          <w:szCs w:val="24"/>
          <w:lang w:val="es-MX"/>
        </w:rPr>
      </w:pPr>
      <w:r w:rsidRPr="00583AB7">
        <w:rPr>
          <w:rFonts w:ascii="Times New Roman" w:hAnsi="Times New Roman" w:cs="Times New Roman"/>
          <w:sz w:val="24"/>
          <w:szCs w:val="24"/>
          <w:lang w:val="es-MX"/>
        </w:rPr>
        <w:t>El trabajo de investigación que aquí se presenta, se desarrolló en dos etapas; la primera de ellas consistió en la revisión y el análisis de bibliografía, así como de documentos electrónicos relacionados con la temática, la segunda consistió en un estudio de campo, particularmente en la Facultad de Pedagogía e Innovación Educativa de la UABC.</w:t>
      </w:r>
    </w:p>
    <w:p w:rsidR="005A6D9A" w:rsidRPr="00583AB7" w:rsidRDefault="005A6D9A" w:rsidP="00583AB7">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 xml:space="preserve">La investigación se realizó bajo el enfoque cuantitativo de tipo </w:t>
      </w:r>
      <w:proofErr w:type="spellStart"/>
      <w:r w:rsidRPr="00583AB7">
        <w:rPr>
          <w:rFonts w:ascii="Times New Roman" w:hAnsi="Times New Roman" w:cs="Times New Roman"/>
          <w:sz w:val="24"/>
          <w:szCs w:val="24"/>
        </w:rPr>
        <w:t>transeccional</w:t>
      </w:r>
      <w:proofErr w:type="spellEnd"/>
      <w:r w:rsidRPr="00583AB7">
        <w:rPr>
          <w:rFonts w:ascii="Times New Roman" w:hAnsi="Times New Roman" w:cs="Times New Roman"/>
          <w:sz w:val="24"/>
          <w:szCs w:val="24"/>
        </w:rPr>
        <w:t xml:space="preserve">-descriptiva, </w:t>
      </w:r>
      <w:proofErr w:type="spellStart"/>
      <w:r w:rsidRPr="00583AB7">
        <w:rPr>
          <w:rFonts w:ascii="Times New Roman" w:hAnsi="Times New Roman" w:cs="Times New Roman"/>
          <w:sz w:val="24"/>
          <w:szCs w:val="24"/>
        </w:rPr>
        <w:t>transeccional</w:t>
      </w:r>
      <w:proofErr w:type="spellEnd"/>
      <w:r w:rsidRPr="00583AB7">
        <w:rPr>
          <w:rFonts w:ascii="Times New Roman" w:hAnsi="Times New Roman" w:cs="Times New Roman"/>
          <w:sz w:val="24"/>
          <w:szCs w:val="24"/>
        </w:rPr>
        <w:t xml:space="preserve"> ya que se recolectaron datos de un periodo específico, y descriptivo porque se especificaron las características importantes de personas o grupos, y los resultados obtenidos se analizaron, interpretaron y describieron.</w:t>
      </w:r>
    </w:p>
    <w:p w:rsidR="005A6D9A" w:rsidRPr="00583AB7" w:rsidRDefault="005A6D9A" w:rsidP="00583AB7">
      <w:pPr>
        <w:spacing w:after="0" w:line="360" w:lineRule="auto"/>
        <w:jc w:val="both"/>
        <w:rPr>
          <w:rFonts w:ascii="Times New Roman" w:hAnsi="Times New Roman" w:cs="Times New Roman"/>
          <w:b/>
          <w:sz w:val="24"/>
          <w:szCs w:val="24"/>
        </w:rPr>
      </w:pPr>
      <w:r w:rsidRPr="00583AB7">
        <w:rPr>
          <w:rFonts w:ascii="Times New Roman" w:hAnsi="Times New Roman" w:cs="Times New Roman"/>
          <w:sz w:val="24"/>
          <w:szCs w:val="24"/>
        </w:rPr>
        <w:t xml:space="preserve">Para la recolección de la información se utilizó la técnica de la encuesta, la cual se aplicó a alumnos (algunos de ellos ahora egresados) que participaron como ponentes en congresos nacionales o internacionales, apoyados por la FPIE. </w:t>
      </w:r>
    </w:p>
    <w:p w:rsidR="005A6D9A" w:rsidRPr="00583AB7" w:rsidRDefault="005A6D9A" w:rsidP="00583AB7">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Con el apoyo del programa de cómputo SPSS versión 18 se diseñó una base de datos donde se capturó la información obtenida de la encuesta, se generaron los resultados y se presentaron en tablas y gráficas para posteriormente realizar su descripción y análisis considerando las variables: desarrollo personal y académico y/o profesional de los alumnos que han tenido movilidad.</w:t>
      </w:r>
    </w:p>
    <w:p w:rsidR="005A6D9A" w:rsidRPr="00583AB7" w:rsidRDefault="005A6D9A" w:rsidP="00583AB7">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ANÁLISIS DE RESULTADOS</w:t>
      </w:r>
    </w:p>
    <w:p w:rsidR="005A6D9A" w:rsidRPr="00583AB7" w:rsidRDefault="005A6D9A" w:rsidP="00583AB7">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DATOS DE IDENTIFICACIÓN</w:t>
      </w:r>
    </w:p>
    <w:p w:rsidR="005A6D9A" w:rsidRDefault="005A6D9A" w:rsidP="00583AB7">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En la gráfica que a continuación se presenta, se observa que la mayoría de los alumnos que han participado como ponentes son jóvenes de entre 18 a 25 años de edad y en su mayoría son mujeres (ver Gráfica 1 y 2).</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lastRenderedPageBreak/>
        <w:t>Gráfica 1. Edad</w:t>
      </w:r>
    </w:p>
    <w:p w:rsidR="005A6D9A" w:rsidRPr="005A6D9A" w:rsidRDefault="005A6D9A" w:rsidP="005A6D9A">
      <w:pPr>
        <w:spacing w:after="0" w:line="360" w:lineRule="auto"/>
        <w:jc w:val="both"/>
        <w:rPr>
          <w:rFonts w:cstheme="minorHAnsi"/>
          <w:b/>
          <w:sz w:val="24"/>
          <w:szCs w:val="24"/>
        </w:rPr>
      </w:pPr>
      <w:r w:rsidRPr="005A6D9A">
        <w:rPr>
          <w:rFonts w:cstheme="minorHAnsi"/>
          <w:b/>
          <w:noProof/>
          <w:sz w:val="24"/>
          <w:szCs w:val="24"/>
          <w:lang w:eastAsia="es-MX"/>
        </w:rPr>
        <w:drawing>
          <wp:anchor distT="0" distB="0" distL="114300" distR="114300" simplePos="0" relativeHeight="251659264" behindDoc="0" locked="0" layoutInCell="1" allowOverlap="1">
            <wp:simplePos x="0" y="0"/>
            <wp:positionH relativeFrom="column">
              <wp:posOffset>-1962</wp:posOffset>
            </wp:positionH>
            <wp:positionV relativeFrom="paragraph">
              <wp:posOffset>74939</wp:posOffset>
            </wp:positionV>
            <wp:extent cx="4892723" cy="1112293"/>
            <wp:effectExtent l="0" t="0" r="22225" b="12065"/>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A6D9A" w:rsidRPr="005A6D9A" w:rsidRDefault="005A6D9A" w:rsidP="005A6D9A">
      <w:pPr>
        <w:spacing w:after="0" w:line="360" w:lineRule="auto"/>
        <w:jc w:val="both"/>
        <w:rPr>
          <w:rFonts w:cstheme="minorHAnsi"/>
          <w:b/>
          <w:sz w:val="24"/>
          <w:szCs w:val="24"/>
        </w:rPr>
      </w:pPr>
    </w:p>
    <w:p w:rsidR="005A6D9A" w:rsidRDefault="005A6D9A" w:rsidP="005A6D9A">
      <w:pPr>
        <w:spacing w:after="0" w:line="360" w:lineRule="auto"/>
        <w:jc w:val="both"/>
        <w:rPr>
          <w:rFonts w:cstheme="minorHAnsi"/>
          <w:b/>
          <w:sz w:val="24"/>
          <w:szCs w:val="24"/>
        </w:rPr>
      </w:pPr>
    </w:p>
    <w:p w:rsidR="005A6D9A" w:rsidRPr="005A6D9A" w:rsidRDefault="005A6D9A" w:rsidP="005A6D9A">
      <w:pPr>
        <w:spacing w:after="0" w:line="360" w:lineRule="auto"/>
        <w:jc w:val="both"/>
        <w:rPr>
          <w:rFonts w:cstheme="minorHAnsi"/>
          <w:b/>
          <w:sz w:val="24"/>
          <w:szCs w:val="24"/>
        </w:rPr>
      </w:pPr>
    </w:p>
    <w:p w:rsidR="005A6D9A" w:rsidRPr="005A6D9A" w:rsidRDefault="005A6D9A" w:rsidP="005A6D9A">
      <w:pPr>
        <w:spacing w:after="0" w:line="360" w:lineRule="auto"/>
        <w:jc w:val="both"/>
        <w:rPr>
          <w:rFonts w:cstheme="minorHAnsi"/>
          <w:b/>
          <w:sz w:val="24"/>
          <w:szCs w:val="24"/>
        </w:rPr>
      </w:pP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Gráfica 2. Sexo</w:t>
      </w:r>
    </w:p>
    <w:p w:rsidR="005A6D9A" w:rsidRPr="005A6D9A" w:rsidRDefault="005A6D9A" w:rsidP="005A6D9A">
      <w:pPr>
        <w:spacing w:after="0" w:line="360" w:lineRule="auto"/>
        <w:jc w:val="both"/>
        <w:rPr>
          <w:rFonts w:cstheme="minorHAnsi"/>
          <w:sz w:val="24"/>
          <w:szCs w:val="24"/>
        </w:rPr>
      </w:pPr>
      <w:r w:rsidRPr="005A6D9A">
        <w:rPr>
          <w:rFonts w:cstheme="minorHAnsi"/>
          <w:noProof/>
          <w:sz w:val="24"/>
          <w:szCs w:val="24"/>
          <w:lang w:eastAsia="es-MX"/>
        </w:rPr>
        <w:drawing>
          <wp:inline distT="0" distB="0" distL="0" distR="0">
            <wp:extent cx="4947314" cy="1064526"/>
            <wp:effectExtent l="0" t="0" r="24765" b="2159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En la Facultad de Pedagogía e Innovación Educativa (FPIE) se cuenta con las carreras que se muestran en la gráfica siguiente, de las cuales se puede apreciar que la que mayor participación ha tenido por parte de sus estudiantes como ponentes en congresos, en primer lugar la licenciatura en Docencia de la Matemática, en segundo lugar la licenciatura en Docencia de la Lengua y Literatura y finalmente la licenciatura en Asesoría Psicopedagógica (ver Gráfica 3).</w:t>
      </w:r>
    </w:p>
    <w:p w:rsidR="005A6D9A" w:rsidRDefault="005A6D9A" w:rsidP="005A6D9A">
      <w:pPr>
        <w:spacing w:after="0" w:line="360" w:lineRule="auto"/>
        <w:jc w:val="both"/>
        <w:rPr>
          <w:rFonts w:cstheme="minorHAnsi"/>
          <w:b/>
          <w:sz w:val="24"/>
          <w:szCs w:val="24"/>
        </w:rPr>
      </w:pP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Gráfica 3. Carrera</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5609230" cy="1542197"/>
            <wp:effectExtent l="0" t="0" r="10795" b="2032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6D9A"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A continuación se puede observar que los alumnos de la FPIE han participado como ponentes en su mayoría en congresos nacionales que en internacionales (ver Gráfica 4).</w:t>
      </w: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Pr="005A6D9A" w:rsidRDefault="00583AB7" w:rsidP="005A6D9A">
      <w:pPr>
        <w:spacing w:after="0" w:line="360" w:lineRule="auto"/>
        <w:jc w:val="both"/>
        <w:rPr>
          <w:rFonts w:cstheme="minorHAnsi"/>
          <w:sz w:val="24"/>
          <w:szCs w:val="24"/>
        </w:rPr>
      </w:pP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lastRenderedPageBreak/>
        <w:t>Gráfica 4. El congreso en el que participaste fue:</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5390866" cy="1030406"/>
            <wp:effectExtent l="0" t="0" r="19685" b="1778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6D9A" w:rsidRDefault="005A6D9A" w:rsidP="005A6D9A">
      <w:pPr>
        <w:spacing w:after="0" w:line="360" w:lineRule="auto"/>
        <w:jc w:val="both"/>
        <w:rPr>
          <w:rFonts w:cstheme="minorHAnsi"/>
          <w:b/>
          <w:sz w:val="24"/>
          <w:szCs w:val="24"/>
        </w:rPr>
      </w:pP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DESARROLLO PERSONAL</w:t>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En la siguiente gráfica se visualiza que definitivamente sí los alumnos c</w:t>
      </w:r>
      <w:r w:rsidRPr="00583AB7">
        <w:rPr>
          <w:rFonts w:ascii="Times New Roman" w:hAnsi="Times New Roman" w:cs="Times New Roman"/>
          <w:bCs/>
          <w:sz w:val="24"/>
          <w:szCs w:val="24"/>
        </w:rPr>
        <w:t>onsideran que el haber participado en este tipo de eventos promovió en ellos la práctica de valores (ver Gráfica 5).</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 xml:space="preserve">Gráfica 5. </w:t>
      </w:r>
      <w:r w:rsidRPr="005A6D9A">
        <w:rPr>
          <w:rFonts w:cstheme="minorHAnsi"/>
          <w:b/>
          <w:bCs/>
          <w:sz w:val="24"/>
          <w:szCs w:val="24"/>
        </w:rPr>
        <w:t>¿Consideras que el haber participado en este tipo de eventos promovió en ti la práctica de valores?</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5752531" cy="1023582"/>
            <wp:effectExtent l="0" t="0" r="19685" b="2476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La mayoría de los alumnos participantes manifiestan que es completamente verdadero que se sienten con mayor capacidad para lograr las metas que se proponen después de haber participado como ponentes (ver Gráfica 6).</w:t>
      </w:r>
    </w:p>
    <w:p w:rsidR="00302858" w:rsidRPr="005A6D9A" w:rsidRDefault="00302858" w:rsidP="005A6D9A">
      <w:pPr>
        <w:spacing w:after="0" w:line="360" w:lineRule="auto"/>
        <w:jc w:val="both"/>
        <w:rPr>
          <w:rFonts w:cstheme="minorHAnsi"/>
          <w:sz w:val="24"/>
          <w:szCs w:val="24"/>
        </w:rPr>
      </w:pPr>
    </w:p>
    <w:p w:rsidR="005A6D9A" w:rsidRPr="005A6D9A" w:rsidRDefault="005A6D9A" w:rsidP="005A6D9A">
      <w:pPr>
        <w:spacing w:after="0" w:line="360" w:lineRule="auto"/>
        <w:jc w:val="both"/>
        <w:rPr>
          <w:rFonts w:cstheme="minorHAnsi"/>
          <w:b/>
          <w:bCs/>
          <w:sz w:val="24"/>
          <w:szCs w:val="24"/>
        </w:rPr>
      </w:pPr>
      <w:r w:rsidRPr="005A6D9A">
        <w:rPr>
          <w:rFonts w:cstheme="minorHAnsi"/>
          <w:b/>
          <w:sz w:val="24"/>
          <w:szCs w:val="24"/>
        </w:rPr>
        <w:t xml:space="preserve">Gráfica 6. </w:t>
      </w:r>
      <w:r w:rsidRPr="005A6D9A">
        <w:rPr>
          <w:rFonts w:cstheme="minorHAnsi"/>
          <w:b/>
          <w:bCs/>
          <w:sz w:val="24"/>
          <w:szCs w:val="24"/>
        </w:rPr>
        <w:t>Tras participar en eventos de esta naturaleza te sientes con mayor capacidad para lograr las metas que te propones</w:t>
      </w:r>
    </w:p>
    <w:p w:rsidR="005A6D9A" w:rsidRPr="005A6D9A" w:rsidRDefault="005A6D9A" w:rsidP="005A6D9A">
      <w:pPr>
        <w:spacing w:after="0" w:line="360" w:lineRule="auto"/>
        <w:jc w:val="both"/>
        <w:rPr>
          <w:rFonts w:cstheme="minorHAnsi"/>
          <w:b/>
          <w:bCs/>
          <w:sz w:val="24"/>
          <w:szCs w:val="24"/>
        </w:rPr>
      </w:pPr>
      <w:r w:rsidRPr="005A6D9A">
        <w:rPr>
          <w:rFonts w:cstheme="minorHAnsi"/>
          <w:noProof/>
          <w:sz w:val="24"/>
          <w:szCs w:val="24"/>
          <w:lang w:eastAsia="es-MX"/>
        </w:rPr>
        <w:drawing>
          <wp:inline distT="0" distB="0" distL="0" distR="0">
            <wp:extent cx="5609230" cy="1201003"/>
            <wp:effectExtent l="0" t="0" r="10795" b="1841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En la siguiente gráfica se manifiesta que un 41.90 por ciento manifiesta que están totalmente de acuerdo que son personas con mayor autosuficiencia, tras haber participado como ponentes en congresos (ver Gráfica 7).</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lastRenderedPageBreak/>
        <w:t>Gráfica 7. ¿Consideras que tras tu participación en estos eventos, eres una persona con mayor autosuficiencia?</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5650173" cy="1194179"/>
            <wp:effectExtent l="0" t="0" r="27305" b="2540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2858" w:rsidRDefault="00302858" w:rsidP="005A6D9A">
      <w:pPr>
        <w:spacing w:after="0" w:line="360" w:lineRule="auto"/>
        <w:jc w:val="both"/>
        <w:rPr>
          <w:rFonts w:cstheme="minorHAnsi"/>
          <w:b/>
          <w:sz w:val="24"/>
          <w:szCs w:val="24"/>
        </w:rPr>
      </w:pP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DESARROLLO ACADÉMICO</w:t>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A continuación se presenta la gráfica en la que se visualiza que la mayoría de los alumnos ponentes están totalmente de acuerdo o de acuerdo en que se amplió la visión que tenían respecto a su licenciatura que cursan o cursaron en la facultad (ver Gráfica 8).</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Gráfica 8. ¿Tu experiencia en este tipo de eventos amplió la visión que tenías respecto a tu licenciatura?</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4572000" cy="1282890"/>
            <wp:effectExtent l="0" t="0" r="19050" b="1270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En la Gráfica 9 se observa que un gran porcentaje considera que definitivamente si creen que su participación como ponentes en congresos, ya sea nacionales o internacionales complementa o nutre su formación académica.</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Gráfica 9. ¿Crees que tu participación en este tipo de eventos complementa o nutre tu formación académica?</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5500048" cy="907576"/>
            <wp:effectExtent l="0" t="0" r="24765" b="2603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3AB7" w:rsidRDefault="00583AB7" w:rsidP="005A6D9A">
      <w:pPr>
        <w:spacing w:after="0" w:line="360" w:lineRule="auto"/>
        <w:jc w:val="both"/>
        <w:rPr>
          <w:rFonts w:ascii="Times New Roman" w:hAnsi="Times New Roman" w:cs="Times New Roman"/>
          <w:sz w:val="24"/>
          <w:szCs w:val="24"/>
        </w:rPr>
      </w:pP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lastRenderedPageBreak/>
        <w:t>El 67.7% de los alumnos de la FPIE que han participado como ponentes en congresos nacionales o internacionales considera que están totalmente de acuerdo en que sienten mayor seguridad al desenvolverse ante una audiencia o cierto grupo de personas, mientras que un 29% está de acuerdo en lo mencionado con anterioridad (ver Gráfica 10).</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Gráfica 10. Tras tu participación en algún evento académico como ponente, ¿sientes mayor seguridad al desenvolverte ante una audiencia o cierto grupo de personas?</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4572000" cy="1562668"/>
            <wp:effectExtent l="0" t="0" r="19050" b="1905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6D9A" w:rsidRPr="005A6D9A" w:rsidRDefault="005A6D9A" w:rsidP="005A6D9A">
      <w:pPr>
        <w:spacing w:after="0" w:line="360" w:lineRule="auto"/>
        <w:jc w:val="both"/>
        <w:rPr>
          <w:rFonts w:cstheme="minorHAnsi"/>
          <w:sz w:val="24"/>
          <w:szCs w:val="24"/>
        </w:rPr>
      </w:pPr>
      <w:r w:rsidRPr="00583AB7">
        <w:rPr>
          <w:rFonts w:ascii="Times New Roman" w:hAnsi="Times New Roman" w:cs="Times New Roman"/>
          <w:sz w:val="24"/>
          <w:szCs w:val="24"/>
        </w:rPr>
        <w:t>Uno de los requisitos del Premio a la Excelencia Estudiantil es el trabajar la ponencia en coautoría con algún profesor de la facultad, para lo cual la mayoría de los alumnos mencionan que ha sido muy satisfactorio el apoyo que han recibido de los ya mencionados (ver Gráfica 11)</w:t>
      </w:r>
      <w:r w:rsidRPr="005A6D9A">
        <w:rPr>
          <w:rFonts w:cstheme="minorHAnsi"/>
          <w:sz w:val="24"/>
          <w:szCs w:val="24"/>
        </w:rPr>
        <w:t>.</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Gráfica 11. ¿El apoyo que has recibido de los profesores de la FPIE como coautores de tu ponencia ha sido?</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4572000" cy="955344"/>
            <wp:effectExtent l="0" t="0" r="19050" b="1651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6D9A"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Al participar los alumnos en algún congreso, les implica tener que dejar sus clases por lo general una semana, al respecto la mayoría manifiesta que les afectó la relación con el docente del grupo (ver Gráfica 12).</w:t>
      </w: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Pr="00583AB7" w:rsidRDefault="00583AB7" w:rsidP="005A6D9A">
      <w:pPr>
        <w:spacing w:after="0" w:line="360" w:lineRule="auto"/>
        <w:jc w:val="both"/>
        <w:rPr>
          <w:rFonts w:ascii="Times New Roman" w:hAnsi="Times New Roman" w:cs="Times New Roman"/>
          <w:sz w:val="24"/>
          <w:szCs w:val="24"/>
        </w:rPr>
      </w:pP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lastRenderedPageBreak/>
        <w:t>Gráfica 12. ¿Menciona las complicaciones con las que te enfrentaste en tu salón de clases al haber participado en este tipo de eventos?</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5158854" cy="2210937"/>
            <wp:effectExtent l="0" t="0" r="22860" b="1841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DESARROLLO PROFESIONAL</w:t>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El 67% de los alumnos participantes como ponentes en congresos dicen que están totalmente de acuerdo en que su participación en estos eventos ayudó a mejorar su currículum (ver Gráfica 13).</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Gráfica 13. ¿Consideras que tu participación en estos eventos ayudó a mejorar tu currículum?</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4572000" cy="1903862"/>
            <wp:effectExtent l="0" t="0" r="19050" b="2032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 xml:space="preserve">En la siguiente gráfica se observa que más de la mitad de los alumnos, el 51%, considera neutral que su participación en congresos le haya ayudado o abierto las puertas para conseguir empleo, mientras que un 25.8% menciona que está totalmente de acuerdo y un 16.1% está de acuerdo (ver Gráfica 14). </w:t>
      </w:r>
    </w:p>
    <w:p w:rsidR="00302858" w:rsidRDefault="00302858" w:rsidP="005A6D9A">
      <w:pPr>
        <w:spacing w:after="0" w:line="360" w:lineRule="auto"/>
        <w:jc w:val="both"/>
        <w:rPr>
          <w:rFonts w:cstheme="minorHAnsi"/>
          <w:b/>
          <w:sz w:val="24"/>
          <w:szCs w:val="24"/>
        </w:rPr>
      </w:pPr>
    </w:p>
    <w:p w:rsidR="00583AB7" w:rsidRDefault="00583AB7" w:rsidP="005A6D9A">
      <w:pPr>
        <w:spacing w:after="0" w:line="360" w:lineRule="auto"/>
        <w:jc w:val="both"/>
        <w:rPr>
          <w:rFonts w:cstheme="minorHAnsi"/>
          <w:b/>
          <w:sz w:val="24"/>
          <w:szCs w:val="24"/>
        </w:rPr>
      </w:pPr>
    </w:p>
    <w:p w:rsidR="00583AB7" w:rsidRDefault="00583AB7" w:rsidP="005A6D9A">
      <w:pPr>
        <w:spacing w:after="0" w:line="360" w:lineRule="auto"/>
        <w:jc w:val="both"/>
        <w:rPr>
          <w:rFonts w:cstheme="minorHAnsi"/>
          <w:b/>
          <w:sz w:val="24"/>
          <w:szCs w:val="24"/>
        </w:rPr>
      </w:pP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lastRenderedPageBreak/>
        <w:t>Gráfica 14.</w:t>
      </w:r>
      <w:r w:rsidRPr="005A6D9A">
        <w:rPr>
          <w:rFonts w:eastAsiaTheme="minorEastAsia" w:cstheme="minorHAnsi"/>
          <w:color w:val="595959"/>
          <w:kern w:val="24"/>
          <w:sz w:val="24"/>
          <w:szCs w:val="24"/>
          <w:lang w:eastAsia="es-MX"/>
        </w:rPr>
        <w:t xml:space="preserve"> </w:t>
      </w:r>
      <w:r w:rsidRPr="005A6D9A">
        <w:rPr>
          <w:rFonts w:cstheme="minorHAnsi"/>
          <w:b/>
          <w:sz w:val="24"/>
          <w:szCs w:val="24"/>
        </w:rPr>
        <w:t>¿Consideras que tu participación en algún congreso te ha ayudado o abierto las puertas para conseguir trabajo?</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4572000" cy="1835624"/>
            <wp:effectExtent l="0" t="0" r="19050" b="1270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A6D9A" w:rsidRPr="005A6D9A" w:rsidRDefault="005A6D9A" w:rsidP="005A6D9A">
      <w:pPr>
        <w:spacing w:after="0" w:line="360" w:lineRule="auto"/>
        <w:jc w:val="both"/>
        <w:rPr>
          <w:rFonts w:cstheme="minorHAnsi"/>
          <w:b/>
          <w:sz w:val="24"/>
          <w:szCs w:val="24"/>
        </w:rPr>
      </w:pPr>
      <w:r w:rsidRPr="00583AB7">
        <w:rPr>
          <w:rFonts w:ascii="Times New Roman" w:hAnsi="Times New Roman" w:cs="Times New Roman"/>
          <w:sz w:val="24"/>
          <w:szCs w:val="24"/>
        </w:rPr>
        <w:t>A continuación se puede observar que el 51.6% de los encuestados considera verdadero el hecho que participar en estos eventos aumenta su competitividad en el campo laboral, mientras que el 25.8% lo considera completamente verdadero. Por otra parte, el 19.4% de los alumnos considera como “ni falso, ni verdadero” el que su participación en estos eventos aumente su competitividad en el campo laboral, y el 3.2% afirma que es completamente falso (ver Gráfica 15).</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Gráfica 15. ¿Crees que el participar en estos eventos aumenta tu competitividad en el campo laboral?</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4572000" cy="1815152"/>
            <wp:effectExtent l="0" t="0" r="19050" b="1397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La mayoría de los alumnos, es decir el 45.20%, considera que mediante la participación en congresos aumentaron sus posibilidades de conseguir empleo relacionado a su carrera, mientras que el 32.30% lo considera neutral, y el 12.90% está totalmente de acuerdo, Por otra parte el 6.50% de los encuestados se encuentra desacuerdo y el 3.20% está totalmente en desacuerdo (ver Gráfica 16).</w:t>
      </w:r>
    </w:p>
    <w:p w:rsidR="005A6D9A" w:rsidRPr="005A6D9A" w:rsidRDefault="005A6D9A" w:rsidP="005A6D9A">
      <w:pPr>
        <w:spacing w:after="0" w:line="360" w:lineRule="auto"/>
        <w:jc w:val="both"/>
        <w:rPr>
          <w:rFonts w:cstheme="minorHAnsi"/>
          <w:sz w:val="24"/>
          <w:szCs w:val="24"/>
        </w:rPr>
      </w:pPr>
    </w:p>
    <w:p w:rsidR="005A6D9A" w:rsidRPr="005A6D9A" w:rsidRDefault="005A6D9A" w:rsidP="005A6D9A">
      <w:pPr>
        <w:spacing w:after="0" w:line="360" w:lineRule="auto"/>
        <w:jc w:val="both"/>
        <w:rPr>
          <w:rFonts w:cstheme="minorHAnsi"/>
          <w:sz w:val="24"/>
          <w:szCs w:val="24"/>
        </w:rPr>
      </w:pP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lastRenderedPageBreak/>
        <w:t>Gráfica 16. ¿Consideras qué con tu participación aumentaron tus posibilidades de conseguir empleo relacionado a tu carrera?</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4142096" cy="1999397"/>
            <wp:effectExtent l="0" t="0" r="11430" b="2032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Casi la mitad de los alumnos, es decir el 48%, está de acuerdo en que esta experiencia le ha ayudado a tener mayor desempeño en su profesión, mientras que un 26% se encuentra totalmente de acuerdo y el 26% restante lo considera neutral (ver Gráfica 17).</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Gráfica 17. ¿Los conocimientos adquiridos durante esta experiencia te han ayudado a tener mayor desempeño como docente o asesor psicopedagógico según sea el caso?</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4572000" cy="1392072"/>
            <wp:effectExtent l="0" t="0" r="19050" b="1778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El 74.2% de los encuestados considera que definitivamente el haber participado en estos eventos si los ha motivado a mejorar o ampliar su perfil profesional, y solo el 25.8% considera que probablemente si los ha motivado (ver Gráfica 18).</w:t>
      </w:r>
    </w:p>
    <w:p w:rsidR="00302858" w:rsidRDefault="00302858" w:rsidP="005A6D9A">
      <w:pPr>
        <w:spacing w:after="0" w:line="360" w:lineRule="auto"/>
        <w:jc w:val="both"/>
        <w:rPr>
          <w:rFonts w:cstheme="minorHAnsi"/>
          <w:b/>
          <w:sz w:val="24"/>
          <w:szCs w:val="24"/>
        </w:rPr>
      </w:pPr>
    </w:p>
    <w:p w:rsidR="00302858" w:rsidRDefault="00302858" w:rsidP="005A6D9A">
      <w:pPr>
        <w:spacing w:after="0" w:line="360" w:lineRule="auto"/>
        <w:jc w:val="both"/>
        <w:rPr>
          <w:rFonts w:cstheme="minorHAnsi"/>
          <w:b/>
          <w:sz w:val="24"/>
          <w:szCs w:val="24"/>
        </w:rPr>
      </w:pPr>
    </w:p>
    <w:p w:rsidR="00302858" w:rsidRDefault="00302858" w:rsidP="005A6D9A">
      <w:pPr>
        <w:spacing w:after="0" w:line="360" w:lineRule="auto"/>
        <w:jc w:val="both"/>
        <w:rPr>
          <w:rFonts w:cstheme="minorHAnsi"/>
          <w:b/>
          <w:sz w:val="24"/>
          <w:szCs w:val="24"/>
        </w:rPr>
      </w:pPr>
    </w:p>
    <w:p w:rsidR="00302858" w:rsidRDefault="00302858" w:rsidP="005A6D9A">
      <w:pPr>
        <w:spacing w:after="0" w:line="360" w:lineRule="auto"/>
        <w:jc w:val="both"/>
        <w:rPr>
          <w:rFonts w:cstheme="minorHAnsi"/>
          <w:b/>
          <w:sz w:val="24"/>
          <w:szCs w:val="24"/>
        </w:rPr>
      </w:pPr>
    </w:p>
    <w:p w:rsidR="00302858" w:rsidRDefault="00302858" w:rsidP="005A6D9A">
      <w:pPr>
        <w:spacing w:after="0" w:line="360" w:lineRule="auto"/>
        <w:jc w:val="both"/>
        <w:rPr>
          <w:rFonts w:cstheme="minorHAnsi"/>
          <w:b/>
          <w:sz w:val="24"/>
          <w:szCs w:val="24"/>
        </w:rPr>
      </w:pP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lastRenderedPageBreak/>
        <w:t>Gráfica 18.</w:t>
      </w:r>
      <w:r w:rsidRPr="005A6D9A">
        <w:rPr>
          <w:rFonts w:eastAsiaTheme="minorEastAsia" w:cstheme="minorHAnsi"/>
          <w:color w:val="595959"/>
          <w:kern w:val="24"/>
          <w:sz w:val="24"/>
          <w:szCs w:val="24"/>
          <w:lang w:eastAsia="es-MX"/>
        </w:rPr>
        <w:t xml:space="preserve"> </w:t>
      </w:r>
      <w:r w:rsidRPr="005A6D9A">
        <w:rPr>
          <w:rFonts w:cstheme="minorHAnsi"/>
          <w:b/>
          <w:sz w:val="24"/>
          <w:szCs w:val="24"/>
        </w:rPr>
        <w:t>¿El haber participado en estos eventos te ha motivado a mejorar o ampliar tu perfil profesional?</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3889612" cy="1433015"/>
            <wp:effectExtent l="0" t="0" r="15875" b="1524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02858" w:rsidRDefault="00302858" w:rsidP="005A6D9A">
      <w:pPr>
        <w:spacing w:after="0" w:line="360" w:lineRule="auto"/>
        <w:jc w:val="both"/>
        <w:rPr>
          <w:rFonts w:cstheme="minorHAnsi"/>
          <w:sz w:val="24"/>
          <w:szCs w:val="24"/>
        </w:rPr>
      </w:pP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MOVILIDAD ESTUDIANTIL</w:t>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La gran mayoría de los estudiantes (73.4%) aseguró no haber tenido ninguna complicación  administrativa durante su proceso de movilidad, mientras que el 13.3% dijo haber tenido problemas para la comprobación de gastos y el 13.3% restante afirmó que la principal complicación administrativa a la que se enfrentó fue el poco apoyo económico (ver Gráfica 19).</w:t>
      </w:r>
    </w:p>
    <w:p w:rsidR="005A6D9A" w:rsidRPr="005A6D9A" w:rsidRDefault="005A6D9A" w:rsidP="005A6D9A">
      <w:pPr>
        <w:spacing w:after="0" w:line="360" w:lineRule="auto"/>
        <w:jc w:val="both"/>
        <w:rPr>
          <w:rFonts w:cstheme="minorHAnsi"/>
          <w:b/>
          <w:bCs/>
          <w:sz w:val="24"/>
          <w:szCs w:val="24"/>
        </w:rPr>
      </w:pPr>
      <w:r w:rsidRPr="005A6D9A">
        <w:rPr>
          <w:rFonts w:cstheme="minorHAnsi"/>
          <w:b/>
          <w:sz w:val="24"/>
          <w:szCs w:val="24"/>
        </w:rPr>
        <w:t>Gráfica 19.</w:t>
      </w:r>
      <w:r w:rsidRPr="005A6D9A">
        <w:rPr>
          <w:rFonts w:eastAsiaTheme="minorEastAsia" w:cstheme="minorHAnsi"/>
          <w:b/>
          <w:bCs/>
          <w:color w:val="000000"/>
          <w:kern w:val="24"/>
          <w:sz w:val="24"/>
          <w:szCs w:val="24"/>
          <w:lang w:eastAsia="es-MX"/>
        </w:rPr>
        <w:t xml:space="preserve"> </w:t>
      </w:r>
      <w:r w:rsidRPr="005A6D9A">
        <w:rPr>
          <w:rFonts w:cstheme="minorHAnsi"/>
          <w:b/>
          <w:bCs/>
          <w:sz w:val="24"/>
          <w:szCs w:val="24"/>
        </w:rPr>
        <w:t>Menciona las complicaciones administrativas a las que te enfrentaste durante tu proceso de movilidad.</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5609230" cy="1637732"/>
            <wp:effectExtent l="0" t="0" r="10795" b="1968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La oportunidad para viajar fue la principal razón que motivó a los estudiantes para participar como ponentes en un evento académico, obteniendo ésta opción el 61.30% de las respuestas, mientras que el 19.40% de los encuestados considera que su principal razón fue el difundir su trabajo de investigación y el 9.70% afirmó que lo que lo motivó fue el conocer otra cultura. Otras de las razones que motivaron a los estudiantes a participar como ponentes fue “La integración de nuevos conocimientos”, “Integrar el trabajo de investigación” así como el “Intercambio de experiencias personales”, obteniendo cada una de estas respuestas el 3.20% respectivamente (ver Gráfica 20).</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lastRenderedPageBreak/>
        <w:t>Gráfica 20.</w:t>
      </w:r>
      <w:r w:rsidRPr="005A6D9A">
        <w:rPr>
          <w:rFonts w:eastAsiaTheme="minorEastAsia" w:cstheme="minorHAnsi"/>
          <w:b/>
          <w:bCs/>
          <w:color w:val="000000"/>
          <w:kern w:val="24"/>
          <w:sz w:val="24"/>
          <w:szCs w:val="24"/>
          <w:lang w:eastAsia="es-MX"/>
        </w:rPr>
        <w:t xml:space="preserve"> </w:t>
      </w:r>
      <w:r w:rsidRPr="005A6D9A">
        <w:rPr>
          <w:rFonts w:cstheme="minorHAnsi"/>
          <w:b/>
          <w:bCs/>
          <w:sz w:val="24"/>
          <w:szCs w:val="24"/>
        </w:rPr>
        <w:t>¿Cuáles fueron las razones que te motivaron para participar como ponente en un evento académico?</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5465928" cy="2033516"/>
            <wp:effectExtent l="0" t="0" r="20955" b="2413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Respecto a la principal persona que motivó a los estudiantes a presentar su ponencia en un evento académico, el 66.7% de los alumno afirmó que fue su profesor y 33.30% dijo que fue su tutor (ver Gráfica 21).</w:t>
      </w: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t xml:space="preserve">Gráfica 21. </w:t>
      </w:r>
      <w:r w:rsidRPr="005A6D9A">
        <w:rPr>
          <w:rFonts w:cstheme="minorHAnsi"/>
          <w:b/>
          <w:bCs/>
          <w:sz w:val="24"/>
          <w:szCs w:val="24"/>
        </w:rPr>
        <w:t>¿Quién fue la principal persona que te motivó para que presentaras tu ponencia en un evento académico?</w:t>
      </w:r>
      <w:r w:rsidRPr="005A6D9A">
        <w:rPr>
          <w:rFonts w:cstheme="minorHAnsi"/>
          <w:noProof/>
          <w:sz w:val="24"/>
          <w:szCs w:val="24"/>
          <w:lang w:eastAsia="es-MX"/>
        </w:rPr>
        <w:drawing>
          <wp:inline distT="0" distB="0" distL="0" distR="0">
            <wp:extent cx="5397690" cy="1037230"/>
            <wp:effectExtent l="0" t="0" r="12700" b="1079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El 34.78% de los encuestados respondió que el mejor medio que le permitió recibir información del programa de movilidad estudiantil de la FPIE fue su tutor, otro 30.43% afirmó que había sido la página electrónica de la facultad, mientras que 21.77% de los alumnos dijo que el medio que le permitió recibir información fueron los carteles, y otros de los medios elegidos por los estudiantes fueron “Facebook” y “Folletos” con 4.34% de respuestas cada uno (ver Gráfica 22).</w:t>
      </w:r>
    </w:p>
    <w:p w:rsidR="00302858" w:rsidRDefault="00302858" w:rsidP="005A6D9A">
      <w:pPr>
        <w:spacing w:after="0" w:line="360" w:lineRule="auto"/>
        <w:jc w:val="both"/>
        <w:rPr>
          <w:rFonts w:cstheme="minorHAnsi"/>
          <w:b/>
          <w:sz w:val="24"/>
          <w:szCs w:val="24"/>
        </w:rPr>
      </w:pPr>
    </w:p>
    <w:p w:rsidR="00302858" w:rsidRDefault="00302858" w:rsidP="005A6D9A">
      <w:pPr>
        <w:spacing w:after="0" w:line="360" w:lineRule="auto"/>
        <w:jc w:val="both"/>
        <w:rPr>
          <w:rFonts w:cstheme="minorHAnsi"/>
          <w:b/>
          <w:sz w:val="24"/>
          <w:szCs w:val="24"/>
        </w:rPr>
      </w:pPr>
    </w:p>
    <w:p w:rsidR="00302858" w:rsidRDefault="00302858" w:rsidP="005A6D9A">
      <w:pPr>
        <w:spacing w:after="0" w:line="360" w:lineRule="auto"/>
        <w:jc w:val="both"/>
        <w:rPr>
          <w:rFonts w:cstheme="minorHAnsi"/>
          <w:b/>
          <w:sz w:val="24"/>
          <w:szCs w:val="24"/>
        </w:rPr>
      </w:pPr>
    </w:p>
    <w:p w:rsidR="00583AB7" w:rsidRDefault="00583AB7" w:rsidP="005A6D9A">
      <w:pPr>
        <w:spacing w:after="0" w:line="360" w:lineRule="auto"/>
        <w:jc w:val="both"/>
        <w:rPr>
          <w:rFonts w:cstheme="minorHAnsi"/>
          <w:b/>
          <w:sz w:val="24"/>
          <w:szCs w:val="24"/>
        </w:rPr>
      </w:pPr>
    </w:p>
    <w:p w:rsidR="00302858" w:rsidRDefault="00302858" w:rsidP="005A6D9A">
      <w:pPr>
        <w:spacing w:after="0" w:line="360" w:lineRule="auto"/>
        <w:jc w:val="both"/>
        <w:rPr>
          <w:rFonts w:cstheme="minorHAnsi"/>
          <w:b/>
          <w:sz w:val="24"/>
          <w:szCs w:val="24"/>
        </w:rPr>
      </w:pPr>
    </w:p>
    <w:p w:rsidR="005A6D9A" w:rsidRPr="005A6D9A" w:rsidRDefault="005A6D9A" w:rsidP="005A6D9A">
      <w:pPr>
        <w:spacing w:after="0" w:line="360" w:lineRule="auto"/>
        <w:jc w:val="both"/>
        <w:rPr>
          <w:rFonts w:cstheme="minorHAnsi"/>
          <w:b/>
          <w:bCs/>
          <w:sz w:val="24"/>
          <w:szCs w:val="24"/>
        </w:rPr>
      </w:pPr>
      <w:r w:rsidRPr="005A6D9A">
        <w:rPr>
          <w:rFonts w:cstheme="minorHAnsi"/>
          <w:b/>
          <w:sz w:val="24"/>
          <w:szCs w:val="24"/>
        </w:rPr>
        <w:lastRenderedPageBreak/>
        <w:t>Gráfica 22.</w:t>
      </w:r>
      <w:r w:rsidRPr="005A6D9A">
        <w:rPr>
          <w:rFonts w:eastAsiaTheme="minorEastAsia" w:cstheme="minorHAnsi"/>
          <w:b/>
          <w:bCs/>
          <w:color w:val="000000"/>
          <w:kern w:val="24"/>
          <w:sz w:val="24"/>
          <w:szCs w:val="24"/>
          <w:lang w:eastAsia="es-MX"/>
        </w:rPr>
        <w:t xml:space="preserve"> </w:t>
      </w:r>
      <w:r w:rsidRPr="005A6D9A">
        <w:rPr>
          <w:rFonts w:cstheme="minorHAnsi"/>
          <w:b/>
          <w:bCs/>
          <w:sz w:val="24"/>
          <w:szCs w:val="24"/>
        </w:rPr>
        <w:t>¿Cuál fue el mejor medio que te permitió recibir información del programa de movilidad estudiantil de la FPIE?</w:t>
      </w:r>
    </w:p>
    <w:p w:rsidR="005A6D9A" w:rsidRPr="005A6D9A" w:rsidRDefault="005A6D9A" w:rsidP="005A6D9A">
      <w:pPr>
        <w:spacing w:after="0" w:line="360" w:lineRule="auto"/>
        <w:jc w:val="both"/>
        <w:rPr>
          <w:rFonts w:cstheme="minorHAnsi"/>
          <w:b/>
          <w:sz w:val="24"/>
          <w:szCs w:val="24"/>
        </w:rPr>
      </w:pPr>
      <w:r w:rsidRPr="005A6D9A">
        <w:rPr>
          <w:rFonts w:cstheme="minorHAnsi"/>
          <w:noProof/>
          <w:sz w:val="24"/>
          <w:szCs w:val="24"/>
          <w:lang w:eastAsia="es-MX"/>
        </w:rPr>
        <w:drawing>
          <wp:inline distT="0" distB="0" distL="0" distR="0">
            <wp:extent cx="5479576" cy="2060812"/>
            <wp:effectExtent l="0" t="0" r="26035" b="15875"/>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A6D9A"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La principal recomendación que los encuestados dan a los alumnos de la FPIE interesados en participar en el Premio a la Excelencia Estudiantil es que “aprovechen esa experiencia, es muy enriquecedora y es un honor representar a la FPIE-UABC en otras ciudades”, otras 4 personas recomiendan que “confíen en su formación y compartan sus investigaciones para que otras personas sepan lo que se está haciendo en su campo disciplinar”; 3 encuestados recomiendan que es una experiencia muy importante, 2 alumnos sugieren comenzar el trámite con tiempo y otros 2 estudiantes afirman que esta experiencia les permite obtener un enfoque más crítico hacia su labor profesional (ver Tabla 1).</w:t>
      </w: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Default="00583AB7" w:rsidP="005A6D9A">
      <w:pPr>
        <w:spacing w:after="0" w:line="360" w:lineRule="auto"/>
        <w:jc w:val="both"/>
        <w:rPr>
          <w:rFonts w:ascii="Times New Roman" w:hAnsi="Times New Roman" w:cs="Times New Roman"/>
          <w:sz w:val="24"/>
          <w:szCs w:val="24"/>
        </w:rPr>
      </w:pPr>
    </w:p>
    <w:p w:rsidR="00583AB7" w:rsidRPr="00583AB7" w:rsidRDefault="00583AB7" w:rsidP="005A6D9A">
      <w:pPr>
        <w:spacing w:after="0" w:line="360" w:lineRule="auto"/>
        <w:jc w:val="both"/>
        <w:rPr>
          <w:rFonts w:ascii="Times New Roman" w:hAnsi="Times New Roman" w:cs="Times New Roman"/>
          <w:sz w:val="24"/>
          <w:szCs w:val="24"/>
        </w:rPr>
      </w:pPr>
    </w:p>
    <w:p w:rsidR="005A6D9A" w:rsidRPr="005A6D9A" w:rsidRDefault="005A6D9A" w:rsidP="005A6D9A">
      <w:pPr>
        <w:spacing w:after="0" w:line="360" w:lineRule="auto"/>
        <w:jc w:val="both"/>
        <w:rPr>
          <w:rFonts w:cstheme="minorHAnsi"/>
          <w:b/>
          <w:sz w:val="24"/>
          <w:szCs w:val="24"/>
        </w:rPr>
      </w:pPr>
      <w:r w:rsidRPr="005A6D9A">
        <w:rPr>
          <w:rFonts w:cstheme="minorHAnsi"/>
          <w:b/>
          <w:sz w:val="24"/>
          <w:szCs w:val="24"/>
        </w:rPr>
        <w:lastRenderedPageBreak/>
        <w:t>Tabla 1. ¿Qué recomendación les darías a los alumnos de la FPIE interesados en participar en el Premio a la Excelencia Estudiantil?</w:t>
      </w:r>
    </w:p>
    <w:tbl>
      <w:tblPr>
        <w:tblStyle w:val="Listaclara-nfasis5"/>
        <w:tblW w:w="8978" w:type="dxa"/>
        <w:tblLook w:val="04A0" w:firstRow="1" w:lastRow="0" w:firstColumn="1" w:lastColumn="0" w:noHBand="0" w:noVBand="1"/>
      </w:tblPr>
      <w:tblGrid>
        <w:gridCol w:w="7338"/>
        <w:gridCol w:w="1640"/>
      </w:tblGrid>
      <w:tr w:rsidR="005A6D9A" w:rsidRPr="005A6D9A" w:rsidTr="00DE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rsidR="005A6D9A" w:rsidRPr="005A6D9A" w:rsidRDefault="005A6D9A" w:rsidP="005A6D9A">
            <w:pPr>
              <w:spacing w:line="360" w:lineRule="auto"/>
              <w:jc w:val="both"/>
              <w:rPr>
                <w:rFonts w:cstheme="minorHAnsi"/>
                <w:b w:val="0"/>
                <w:sz w:val="24"/>
                <w:szCs w:val="24"/>
              </w:rPr>
            </w:pPr>
            <w:r w:rsidRPr="005A6D9A">
              <w:rPr>
                <w:rFonts w:cstheme="minorHAnsi"/>
                <w:sz w:val="24"/>
                <w:szCs w:val="24"/>
              </w:rPr>
              <w:t>COMENTARIOS</w:t>
            </w:r>
          </w:p>
        </w:tc>
        <w:tc>
          <w:tcPr>
            <w:tcW w:w="1640" w:type="dxa"/>
          </w:tcPr>
          <w:p w:rsidR="005A6D9A" w:rsidRPr="005A6D9A" w:rsidRDefault="005A6D9A" w:rsidP="005A6D9A">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A6D9A">
              <w:rPr>
                <w:rFonts w:cstheme="minorHAnsi"/>
                <w:sz w:val="24"/>
                <w:szCs w:val="24"/>
              </w:rPr>
              <w:t>FRECUENCIAS</w:t>
            </w:r>
          </w:p>
        </w:tc>
      </w:tr>
      <w:tr w:rsidR="005A6D9A" w:rsidRPr="005A6D9A" w:rsidTr="00DE3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rsidR="005A6D9A" w:rsidRPr="005A6D9A" w:rsidRDefault="005A6D9A" w:rsidP="005A6D9A">
            <w:pPr>
              <w:spacing w:line="360" w:lineRule="auto"/>
              <w:jc w:val="both"/>
              <w:rPr>
                <w:rFonts w:cstheme="minorHAnsi"/>
                <w:b w:val="0"/>
                <w:sz w:val="24"/>
                <w:szCs w:val="24"/>
              </w:rPr>
            </w:pPr>
            <w:r w:rsidRPr="005A6D9A">
              <w:rPr>
                <w:rFonts w:cstheme="minorHAnsi"/>
                <w:b w:val="0"/>
                <w:sz w:val="24"/>
                <w:szCs w:val="24"/>
              </w:rPr>
              <w:t>Les recomendaría que aprovecharan esa experiencia profesional, es muy enriquecedora y es un honor representar a la FPIE-UABC en otras ciudades.</w:t>
            </w:r>
          </w:p>
        </w:tc>
        <w:tc>
          <w:tcPr>
            <w:tcW w:w="1640" w:type="dxa"/>
          </w:tcPr>
          <w:p w:rsidR="005A6D9A" w:rsidRPr="005A6D9A" w:rsidRDefault="005A6D9A" w:rsidP="005A6D9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6D9A">
              <w:rPr>
                <w:rFonts w:cstheme="minorHAnsi"/>
                <w:sz w:val="24"/>
                <w:szCs w:val="24"/>
              </w:rPr>
              <w:t>18</w:t>
            </w:r>
          </w:p>
        </w:tc>
      </w:tr>
      <w:tr w:rsidR="005A6D9A" w:rsidRPr="005A6D9A" w:rsidTr="00DE3A7F">
        <w:tc>
          <w:tcPr>
            <w:cnfStyle w:val="001000000000" w:firstRow="0" w:lastRow="0" w:firstColumn="1" w:lastColumn="0" w:oddVBand="0" w:evenVBand="0" w:oddHBand="0" w:evenHBand="0" w:firstRowFirstColumn="0" w:firstRowLastColumn="0" w:lastRowFirstColumn="0" w:lastRowLastColumn="0"/>
            <w:tcW w:w="7338" w:type="dxa"/>
          </w:tcPr>
          <w:p w:rsidR="005A6D9A" w:rsidRPr="005A6D9A" w:rsidRDefault="005A6D9A" w:rsidP="005A6D9A">
            <w:pPr>
              <w:spacing w:line="360" w:lineRule="auto"/>
              <w:jc w:val="both"/>
              <w:rPr>
                <w:rFonts w:cstheme="minorHAnsi"/>
                <w:b w:val="0"/>
                <w:sz w:val="24"/>
                <w:szCs w:val="24"/>
              </w:rPr>
            </w:pPr>
            <w:r w:rsidRPr="005A6D9A">
              <w:rPr>
                <w:rFonts w:cstheme="minorHAnsi"/>
                <w:b w:val="0"/>
                <w:sz w:val="24"/>
                <w:szCs w:val="24"/>
              </w:rPr>
              <w:t>Que confíen en su formación y compartan sus investigaciones para que otras personas sepan lo que se está haciendo en su campo disciplinar.</w:t>
            </w:r>
          </w:p>
        </w:tc>
        <w:tc>
          <w:tcPr>
            <w:tcW w:w="1640" w:type="dxa"/>
          </w:tcPr>
          <w:p w:rsidR="005A6D9A" w:rsidRPr="005A6D9A" w:rsidRDefault="005A6D9A" w:rsidP="005A6D9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6D9A">
              <w:rPr>
                <w:rFonts w:cstheme="minorHAnsi"/>
                <w:sz w:val="24"/>
                <w:szCs w:val="24"/>
              </w:rPr>
              <w:t>4</w:t>
            </w:r>
          </w:p>
        </w:tc>
      </w:tr>
      <w:tr w:rsidR="005A6D9A" w:rsidRPr="005A6D9A" w:rsidTr="00DE3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rsidR="005A6D9A" w:rsidRPr="005A6D9A" w:rsidRDefault="005A6D9A" w:rsidP="005A6D9A">
            <w:pPr>
              <w:spacing w:line="360" w:lineRule="auto"/>
              <w:jc w:val="both"/>
              <w:rPr>
                <w:rFonts w:cstheme="minorHAnsi"/>
                <w:b w:val="0"/>
                <w:sz w:val="24"/>
                <w:szCs w:val="24"/>
              </w:rPr>
            </w:pPr>
            <w:r w:rsidRPr="005A6D9A">
              <w:rPr>
                <w:rFonts w:cstheme="minorHAnsi"/>
                <w:b w:val="0"/>
                <w:sz w:val="24"/>
                <w:szCs w:val="24"/>
              </w:rPr>
              <w:t>Que es una experiencia muy importante ya que aprendes no sólo de la ponencia que se presenta, sino de todo el proceso hasta el punto de compartir pensamientos con otras personas que aunque vivamos en el mismo país tienen una cultura un poco diferente a la nuestra.</w:t>
            </w:r>
          </w:p>
        </w:tc>
        <w:tc>
          <w:tcPr>
            <w:tcW w:w="1640" w:type="dxa"/>
          </w:tcPr>
          <w:p w:rsidR="005A6D9A" w:rsidRPr="005A6D9A" w:rsidRDefault="005A6D9A" w:rsidP="005A6D9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6D9A">
              <w:rPr>
                <w:rFonts w:cstheme="minorHAnsi"/>
                <w:sz w:val="24"/>
                <w:szCs w:val="24"/>
              </w:rPr>
              <w:t>3</w:t>
            </w:r>
          </w:p>
        </w:tc>
      </w:tr>
      <w:tr w:rsidR="005A6D9A" w:rsidRPr="005A6D9A" w:rsidTr="00DE3A7F">
        <w:tc>
          <w:tcPr>
            <w:cnfStyle w:val="001000000000" w:firstRow="0" w:lastRow="0" w:firstColumn="1" w:lastColumn="0" w:oddVBand="0" w:evenVBand="0" w:oddHBand="0" w:evenHBand="0" w:firstRowFirstColumn="0" w:firstRowLastColumn="0" w:lastRowFirstColumn="0" w:lastRowLastColumn="0"/>
            <w:tcW w:w="7338" w:type="dxa"/>
          </w:tcPr>
          <w:p w:rsidR="005A6D9A" w:rsidRPr="005A6D9A" w:rsidRDefault="005A6D9A" w:rsidP="005A6D9A">
            <w:pPr>
              <w:spacing w:line="360" w:lineRule="auto"/>
              <w:jc w:val="both"/>
              <w:rPr>
                <w:rFonts w:cstheme="minorHAnsi"/>
                <w:b w:val="0"/>
                <w:sz w:val="24"/>
                <w:szCs w:val="24"/>
              </w:rPr>
            </w:pPr>
            <w:r w:rsidRPr="005A6D9A">
              <w:rPr>
                <w:rFonts w:cstheme="minorHAnsi"/>
                <w:b w:val="0"/>
                <w:sz w:val="24"/>
                <w:szCs w:val="24"/>
              </w:rPr>
              <w:t>Te permite obtener un enfoque más crítico hacia tu labor profesional.</w:t>
            </w:r>
          </w:p>
        </w:tc>
        <w:tc>
          <w:tcPr>
            <w:tcW w:w="1640" w:type="dxa"/>
          </w:tcPr>
          <w:p w:rsidR="005A6D9A" w:rsidRPr="005A6D9A" w:rsidRDefault="005A6D9A" w:rsidP="005A6D9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6D9A">
              <w:rPr>
                <w:rFonts w:cstheme="minorHAnsi"/>
                <w:sz w:val="24"/>
                <w:szCs w:val="24"/>
              </w:rPr>
              <w:t>2</w:t>
            </w:r>
          </w:p>
        </w:tc>
      </w:tr>
      <w:tr w:rsidR="005A6D9A" w:rsidRPr="005A6D9A" w:rsidTr="00DE3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rsidR="005A6D9A" w:rsidRPr="005A6D9A" w:rsidRDefault="005A6D9A" w:rsidP="005A6D9A">
            <w:pPr>
              <w:spacing w:line="360" w:lineRule="auto"/>
              <w:jc w:val="both"/>
              <w:rPr>
                <w:rFonts w:cstheme="minorHAnsi"/>
                <w:b w:val="0"/>
                <w:sz w:val="24"/>
                <w:szCs w:val="24"/>
              </w:rPr>
            </w:pPr>
            <w:r w:rsidRPr="005A6D9A">
              <w:rPr>
                <w:rFonts w:cstheme="minorHAnsi"/>
                <w:b w:val="0"/>
                <w:sz w:val="24"/>
                <w:szCs w:val="24"/>
              </w:rPr>
              <w:t>Comenzar el trámite con tiempo, estar al pendiente del papeleo necesario, así como de la comprobación necesaria.</w:t>
            </w:r>
          </w:p>
        </w:tc>
        <w:tc>
          <w:tcPr>
            <w:tcW w:w="1640" w:type="dxa"/>
          </w:tcPr>
          <w:p w:rsidR="005A6D9A" w:rsidRPr="005A6D9A" w:rsidRDefault="005A6D9A" w:rsidP="005A6D9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6D9A">
              <w:rPr>
                <w:rFonts w:cstheme="minorHAnsi"/>
                <w:sz w:val="24"/>
                <w:szCs w:val="24"/>
              </w:rPr>
              <w:t>2</w:t>
            </w:r>
          </w:p>
        </w:tc>
      </w:tr>
    </w:tbl>
    <w:p w:rsidR="005A6D9A" w:rsidRPr="005A6D9A" w:rsidRDefault="005A6D9A" w:rsidP="005A6D9A">
      <w:pPr>
        <w:spacing w:after="0" w:line="360" w:lineRule="auto"/>
        <w:jc w:val="both"/>
        <w:rPr>
          <w:rFonts w:cstheme="minorHAnsi"/>
          <w:sz w:val="24"/>
          <w:szCs w:val="24"/>
        </w:rPr>
      </w:pPr>
    </w:p>
    <w:p w:rsidR="005A6D9A" w:rsidRPr="00583AB7" w:rsidRDefault="005A6D9A" w:rsidP="005A6D9A">
      <w:pPr>
        <w:spacing w:after="0" w:line="360" w:lineRule="auto"/>
        <w:jc w:val="both"/>
        <w:rPr>
          <w:rFonts w:ascii="Times New Roman" w:hAnsi="Times New Roman" w:cs="Times New Roman"/>
          <w:sz w:val="24"/>
          <w:szCs w:val="24"/>
        </w:rPr>
      </w:pPr>
      <w:r w:rsidRPr="00583AB7">
        <w:rPr>
          <w:rFonts w:ascii="Times New Roman" w:hAnsi="Times New Roman" w:cs="Times New Roman"/>
          <w:sz w:val="24"/>
          <w:szCs w:val="24"/>
        </w:rPr>
        <w:t xml:space="preserve">Finalmente los alumnos participantes como ponentes en congresos nacionales o internacionales comentaron que agradecen todo el apoyo brindado por la FPIE y que la felicitan por este tipo de iniciativas, que ésta ha sido la mejor experiencia académica que hayan tenido permitiéndoles que sus horizontes se amplíen, que les ha dado la oportunidad de crecer profesionalmente, que como experiencia personal están contentos de haber participado en este tipo de eventos y que fue muy grato conocer otra ciudad y otros trabajos afines a la carrera. </w:t>
      </w:r>
    </w:p>
    <w:p w:rsidR="00302858" w:rsidRDefault="00302858" w:rsidP="005A6D9A">
      <w:pPr>
        <w:spacing w:after="0" w:line="360" w:lineRule="auto"/>
        <w:jc w:val="both"/>
        <w:rPr>
          <w:rFonts w:cstheme="minorHAnsi"/>
          <w:sz w:val="24"/>
          <w:szCs w:val="24"/>
        </w:rPr>
      </w:pPr>
    </w:p>
    <w:p w:rsidR="00583AB7" w:rsidRDefault="00583AB7" w:rsidP="005A6D9A">
      <w:pPr>
        <w:spacing w:after="0" w:line="360" w:lineRule="auto"/>
        <w:jc w:val="both"/>
        <w:rPr>
          <w:rFonts w:cstheme="minorHAnsi"/>
          <w:color w:val="7030A0"/>
          <w:sz w:val="28"/>
          <w:szCs w:val="24"/>
        </w:rPr>
      </w:pPr>
    </w:p>
    <w:p w:rsidR="00583AB7" w:rsidRDefault="00583AB7" w:rsidP="005A6D9A">
      <w:pPr>
        <w:spacing w:after="0" w:line="360" w:lineRule="auto"/>
        <w:jc w:val="both"/>
        <w:rPr>
          <w:rFonts w:cstheme="minorHAnsi"/>
          <w:color w:val="7030A0"/>
          <w:sz w:val="28"/>
          <w:szCs w:val="24"/>
        </w:rPr>
      </w:pPr>
    </w:p>
    <w:p w:rsidR="00583AB7" w:rsidRDefault="00583AB7" w:rsidP="005A6D9A">
      <w:pPr>
        <w:spacing w:after="0" w:line="360" w:lineRule="auto"/>
        <w:jc w:val="both"/>
        <w:rPr>
          <w:rFonts w:cstheme="minorHAnsi"/>
          <w:color w:val="7030A0"/>
          <w:sz w:val="28"/>
          <w:szCs w:val="24"/>
        </w:rPr>
      </w:pPr>
    </w:p>
    <w:p w:rsidR="00583AB7" w:rsidRDefault="00583AB7" w:rsidP="005A6D9A">
      <w:pPr>
        <w:spacing w:after="0" w:line="360" w:lineRule="auto"/>
        <w:jc w:val="both"/>
        <w:rPr>
          <w:rFonts w:cstheme="minorHAnsi"/>
          <w:color w:val="7030A0"/>
          <w:sz w:val="28"/>
          <w:szCs w:val="24"/>
        </w:rPr>
      </w:pPr>
    </w:p>
    <w:p w:rsidR="00583AB7" w:rsidRDefault="00583AB7" w:rsidP="005A6D9A">
      <w:pPr>
        <w:spacing w:after="0" w:line="360" w:lineRule="auto"/>
        <w:jc w:val="both"/>
        <w:rPr>
          <w:rFonts w:cstheme="minorHAnsi"/>
          <w:color w:val="7030A0"/>
          <w:sz w:val="28"/>
          <w:szCs w:val="24"/>
        </w:rPr>
      </w:pPr>
    </w:p>
    <w:p w:rsidR="005A6D9A" w:rsidRPr="00302858" w:rsidRDefault="00302858" w:rsidP="005A6D9A">
      <w:pPr>
        <w:spacing w:after="0" w:line="360" w:lineRule="auto"/>
        <w:jc w:val="both"/>
        <w:rPr>
          <w:rFonts w:cstheme="minorHAnsi"/>
          <w:color w:val="7030A0"/>
          <w:sz w:val="28"/>
          <w:szCs w:val="24"/>
        </w:rPr>
      </w:pPr>
      <w:r w:rsidRPr="00302858">
        <w:rPr>
          <w:rFonts w:cstheme="minorHAnsi"/>
          <w:color w:val="7030A0"/>
          <w:sz w:val="28"/>
          <w:szCs w:val="24"/>
        </w:rPr>
        <w:lastRenderedPageBreak/>
        <w:t>Conclusiones</w:t>
      </w:r>
    </w:p>
    <w:p w:rsidR="00302858" w:rsidRDefault="00302858" w:rsidP="005A6D9A">
      <w:pPr>
        <w:pStyle w:val="Sinespaciado"/>
        <w:spacing w:line="360" w:lineRule="auto"/>
        <w:jc w:val="both"/>
        <w:rPr>
          <w:rFonts w:cstheme="minorHAnsi"/>
          <w:sz w:val="24"/>
          <w:szCs w:val="24"/>
        </w:rPr>
      </w:pPr>
    </w:p>
    <w:p w:rsidR="005A6D9A" w:rsidRPr="00583AB7" w:rsidRDefault="005A6D9A" w:rsidP="005A6D9A">
      <w:pPr>
        <w:pStyle w:val="Sinespaciado"/>
        <w:spacing w:line="360" w:lineRule="auto"/>
        <w:jc w:val="both"/>
        <w:rPr>
          <w:rFonts w:ascii="Times New Roman" w:hAnsi="Times New Roman" w:cs="Times New Roman"/>
          <w:sz w:val="24"/>
          <w:szCs w:val="24"/>
        </w:rPr>
      </w:pPr>
      <w:r w:rsidRPr="00583AB7">
        <w:rPr>
          <w:rFonts w:ascii="Times New Roman" w:hAnsi="Times New Roman" w:cs="Times New Roman"/>
          <w:sz w:val="24"/>
          <w:szCs w:val="24"/>
        </w:rPr>
        <w:t>Tras analizar detalladamente los resultados obtenidos en las encuestas aplicadas tanto a egresados como a alumnos de la Facultad de Pedagogía e Innovación Educativa quienes participaron como ponentes en eventos académicos nacionales o internacionales se puede concluir lo siguiente:</w:t>
      </w:r>
    </w:p>
    <w:p w:rsidR="005A6D9A" w:rsidRPr="00583AB7" w:rsidRDefault="005A6D9A" w:rsidP="005A6D9A">
      <w:pPr>
        <w:pStyle w:val="Sinespaciado"/>
        <w:spacing w:line="360" w:lineRule="auto"/>
        <w:jc w:val="both"/>
        <w:rPr>
          <w:rFonts w:ascii="Times New Roman" w:hAnsi="Times New Roman" w:cs="Times New Roman"/>
          <w:sz w:val="24"/>
          <w:szCs w:val="24"/>
        </w:rPr>
      </w:pPr>
      <w:r w:rsidRPr="00583AB7">
        <w:rPr>
          <w:rFonts w:ascii="Times New Roman" w:hAnsi="Times New Roman" w:cs="Times New Roman"/>
          <w:sz w:val="24"/>
          <w:szCs w:val="24"/>
        </w:rPr>
        <w:t>La gran mayoría de los ponentes fueron mujeres de entre 18 y 25 años de edad. Así también, de las tres carreras con las que cuenta la FPIE, la que ha tenido más participación por parte de los alumnos como ponentes en eventos académicos es la Licenciatura en Docencia de la Matemática, en segundo lugar se encuentran los alumnos de la Licenciatura en Docencia de la Lengua y Literatura, y quienes han tenido menos participación son los estudiantes pertenecientes a la Licenciatura en Asesoría Psicopedagógica. De igual modo, es en los congresos nacionales en los cuales los alumnos han tenido mayor participación, puesto que el 83.33% de los encuestados afirmaron haber participado en dichos congresos, siendo el 16.67% de los alumnos quienes realizaron su ponencia en congresos internacionales.</w:t>
      </w:r>
    </w:p>
    <w:p w:rsidR="005A6D9A" w:rsidRPr="00583AB7" w:rsidRDefault="005A6D9A" w:rsidP="005A6D9A">
      <w:pPr>
        <w:pStyle w:val="Sinespaciado"/>
        <w:spacing w:line="360" w:lineRule="auto"/>
        <w:jc w:val="both"/>
        <w:rPr>
          <w:rFonts w:ascii="Times New Roman" w:hAnsi="Times New Roman" w:cs="Times New Roman"/>
          <w:sz w:val="24"/>
          <w:szCs w:val="24"/>
        </w:rPr>
      </w:pPr>
      <w:r w:rsidRPr="00583AB7">
        <w:rPr>
          <w:rFonts w:ascii="Times New Roman" w:hAnsi="Times New Roman" w:cs="Times New Roman"/>
          <w:sz w:val="24"/>
          <w:szCs w:val="24"/>
        </w:rPr>
        <w:t>Por otra parte, se pudiera considerar que esta experiencia no sólo promueve la formación académica de los alumnos sino también la moral, ya que la mayor parte de ellos opina que el participar en estos eventos promueve en ellos la práctica de valores. Del mismo modo, la mayoría de los alumnos participantes en ponencias afirmaron sentirse con mayor autosuficiencia y capacidad para lograr las metas que se proponen tras haber participado en mencionados eventos.</w:t>
      </w:r>
    </w:p>
    <w:p w:rsidR="005A6D9A" w:rsidRPr="00583AB7" w:rsidRDefault="005A6D9A" w:rsidP="005A6D9A">
      <w:pPr>
        <w:pStyle w:val="Sinespaciado"/>
        <w:spacing w:line="360" w:lineRule="auto"/>
        <w:jc w:val="both"/>
        <w:rPr>
          <w:rFonts w:ascii="Times New Roman" w:hAnsi="Times New Roman" w:cs="Times New Roman"/>
          <w:sz w:val="24"/>
          <w:szCs w:val="24"/>
        </w:rPr>
      </w:pPr>
      <w:r w:rsidRPr="00583AB7">
        <w:rPr>
          <w:rFonts w:ascii="Times New Roman" w:hAnsi="Times New Roman" w:cs="Times New Roman"/>
          <w:sz w:val="24"/>
          <w:szCs w:val="24"/>
        </w:rPr>
        <w:t>De igual forma, el mayor porcentaje de los alumnos encuestados consideran que el participar como ponentes en eventos académicos amplia la visión que tenían respecto a su licenciatura y también los ayudó a sentirse con mayor seguridad al desenvolverse frente a una audiencia o grupo de personas, mientras que la totalidad de ellos afirma que nutrió su formación académica.</w:t>
      </w:r>
    </w:p>
    <w:p w:rsidR="005A6D9A" w:rsidRPr="00583AB7" w:rsidRDefault="005A6D9A" w:rsidP="005A6D9A">
      <w:pPr>
        <w:pStyle w:val="Sinespaciado"/>
        <w:spacing w:line="360" w:lineRule="auto"/>
        <w:jc w:val="both"/>
        <w:rPr>
          <w:rFonts w:ascii="Times New Roman" w:hAnsi="Times New Roman" w:cs="Times New Roman"/>
          <w:sz w:val="24"/>
          <w:szCs w:val="24"/>
        </w:rPr>
      </w:pPr>
    </w:p>
    <w:p w:rsidR="005A6D9A" w:rsidRPr="00583AB7" w:rsidRDefault="005A6D9A" w:rsidP="005A6D9A">
      <w:pPr>
        <w:pStyle w:val="Sinespaciado"/>
        <w:spacing w:line="360" w:lineRule="auto"/>
        <w:jc w:val="both"/>
        <w:rPr>
          <w:rFonts w:ascii="Times New Roman" w:hAnsi="Times New Roman" w:cs="Times New Roman"/>
          <w:sz w:val="24"/>
          <w:szCs w:val="24"/>
        </w:rPr>
      </w:pPr>
      <w:r w:rsidRPr="00583AB7">
        <w:rPr>
          <w:rFonts w:ascii="Times New Roman" w:hAnsi="Times New Roman" w:cs="Times New Roman"/>
          <w:sz w:val="24"/>
          <w:szCs w:val="24"/>
        </w:rPr>
        <w:t xml:space="preserve">Así también, la mayor parte de los alumnos calificó el apoyo recibido de los profesores de la FPIE como coautores de ponencia como muy satisfactorio, mientras otros pocos lo consideraron indiferente. </w:t>
      </w:r>
    </w:p>
    <w:p w:rsidR="005A6D9A" w:rsidRPr="00583AB7" w:rsidRDefault="005A6D9A" w:rsidP="005A6D9A">
      <w:pPr>
        <w:pStyle w:val="Sinespaciado"/>
        <w:spacing w:line="360" w:lineRule="auto"/>
        <w:jc w:val="both"/>
        <w:rPr>
          <w:rFonts w:ascii="Times New Roman" w:hAnsi="Times New Roman" w:cs="Times New Roman"/>
          <w:sz w:val="24"/>
          <w:szCs w:val="24"/>
        </w:rPr>
      </w:pPr>
      <w:r w:rsidRPr="00583AB7">
        <w:rPr>
          <w:rFonts w:ascii="Times New Roman" w:hAnsi="Times New Roman" w:cs="Times New Roman"/>
          <w:sz w:val="24"/>
          <w:szCs w:val="24"/>
        </w:rPr>
        <w:t xml:space="preserve">Respecto a las complicaciones a las que se enfrentaron los alumnos dentro de su salón de clases tras haber participado como ponentes en congresos, la mayoría de ellos afirman que la relación con el docente del grupo se vio afectada, mientras que otros pocos dicen haber tenido complicaciones para </w:t>
      </w:r>
      <w:r w:rsidRPr="00583AB7">
        <w:rPr>
          <w:rFonts w:ascii="Times New Roman" w:hAnsi="Times New Roman" w:cs="Times New Roman"/>
          <w:sz w:val="24"/>
          <w:szCs w:val="24"/>
        </w:rPr>
        <w:lastRenderedPageBreak/>
        <w:t>cumplir con la presentación de trabajos en clase, y la mínima cantidad de alumnos mencionan que afectó su rendimiento escolar.</w:t>
      </w:r>
    </w:p>
    <w:p w:rsidR="005A6D9A" w:rsidRPr="00583AB7" w:rsidRDefault="005A6D9A" w:rsidP="005A6D9A">
      <w:pPr>
        <w:pStyle w:val="Sinespaciado"/>
        <w:spacing w:line="360" w:lineRule="auto"/>
        <w:jc w:val="both"/>
        <w:rPr>
          <w:rFonts w:ascii="Times New Roman" w:hAnsi="Times New Roman" w:cs="Times New Roman"/>
          <w:sz w:val="24"/>
          <w:szCs w:val="24"/>
        </w:rPr>
      </w:pPr>
      <w:r w:rsidRPr="00583AB7">
        <w:rPr>
          <w:rFonts w:ascii="Times New Roman" w:hAnsi="Times New Roman" w:cs="Times New Roman"/>
          <w:sz w:val="24"/>
          <w:szCs w:val="24"/>
        </w:rPr>
        <w:t xml:space="preserve">En cuanto a la influencia que tuvo la participación de los alumnos como ponentes en su desarrollo profesional, la mayoría de los mismos afirmó que dicha experiencia había ayudado a mejorar su </w:t>
      </w:r>
      <w:proofErr w:type="spellStart"/>
      <w:r w:rsidRPr="00583AB7">
        <w:rPr>
          <w:rFonts w:ascii="Times New Roman" w:hAnsi="Times New Roman" w:cs="Times New Roman"/>
          <w:sz w:val="24"/>
          <w:szCs w:val="24"/>
        </w:rPr>
        <w:t>curriculum</w:t>
      </w:r>
      <w:proofErr w:type="spellEnd"/>
      <w:r w:rsidRPr="00583AB7">
        <w:rPr>
          <w:rFonts w:ascii="Times New Roman" w:hAnsi="Times New Roman" w:cs="Times New Roman"/>
          <w:sz w:val="24"/>
          <w:szCs w:val="24"/>
        </w:rPr>
        <w:t xml:space="preserve"> y había sido de ayuda para abrir puertas y conseguir trabajo; así también, la mayoría de los alumnos consideran que tras su participación en estos eventos aumentó su competitividad en el campo laboral y que aumentaron sus posibilidades para conseguir empleo relacionado a su carrera. </w:t>
      </w:r>
    </w:p>
    <w:p w:rsidR="005A6D9A" w:rsidRPr="00583AB7" w:rsidRDefault="005A6D9A" w:rsidP="005A6D9A">
      <w:pPr>
        <w:pStyle w:val="Sinespaciado"/>
        <w:spacing w:line="360" w:lineRule="auto"/>
        <w:jc w:val="both"/>
        <w:rPr>
          <w:rFonts w:ascii="Times New Roman" w:hAnsi="Times New Roman" w:cs="Times New Roman"/>
          <w:sz w:val="24"/>
          <w:szCs w:val="24"/>
        </w:rPr>
      </w:pPr>
      <w:r w:rsidRPr="00583AB7">
        <w:rPr>
          <w:rFonts w:ascii="Times New Roman" w:hAnsi="Times New Roman" w:cs="Times New Roman"/>
          <w:sz w:val="24"/>
          <w:szCs w:val="24"/>
        </w:rPr>
        <w:t>Del mismo modo, todos los encuestados coinciden en que los conocimientos adquiridos  durante su experiencia los han ayudado a tener un mejor desempeño en su área profesional, así también, los alumnos concuerdan en que el haber participado como ponentes en congresos los motivó a mejorar y ampliar su perfil profesional.</w:t>
      </w:r>
    </w:p>
    <w:p w:rsidR="005A6D9A" w:rsidRPr="00583AB7" w:rsidRDefault="005A6D9A" w:rsidP="005A6D9A">
      <w:pPr>
        <w:pStyle w:val="Sinespaciado"/>
        <w:spacing w:line="360" w:lineRule="auto"/>
        <w:jc w:val="both"/>
        <w:rPr>
          <w:rFonts w:ascii="Times New Roman" w:hAnsi="Times New Roman" w:cs="Times New Roman"/>
          <w:sz w:val="24"/>
          <w:szCs w:val="24"/>
        </w:rPr>
      </w:pPr>
      <w:r w:rsidRPr="00583AB7">
        <w:rPr>
          <w:rFonts w:ascii="Times New Roman" w:hAnsi="Times New Roman" w:cs="Times New Roman"/>
          <w:sz w:val="24"/>
          <w:szCs w:val="24"/>
        </w:rPr>
        <w:t>Por otra parte, dentro de las principales razones que motivaron a los alumnos a participar en eventos de este tipo se encuentran: la oportunidad de viajar  y difundir el trabajo de investigación, siendo los profesores y tutores las principales personas que motivaros a los encuestados a presentar su ponencia.</w:t>
      </w:r>
    </w:p>
    <w:p w:rsidR="005A6D9A" w:rsidRPr="005A6D9A" w:rsidRDefault="005A6D9A" w:rsidP="005A6D9A">
      <w:pPr>
        <w:pStyle w:val="Sinespaciado"/>
        <w:spacing w:line="360" w:lineRule="auto"/>
        <w:jc w:val="both"/>
        <w:rPr>
          <w:rFonts w:cstheme="minorHAnsi"/>
          <w:sz w:val="24"/>
          <w:szCs w:val="24"/>
        </w:rPr>
      </w:pPr>
      <w:r w:rsidRPr="00583AB7">
        <w:rPr>
          <w:rFonts w:ascii="Times New Roman" w:hAnsi="Times New Roman" w:cs="Times New Roman"/>
          <w:sz w:val="24"/>
          <w:szCs w:val="24"/>
        </w:rPr>
        <w:t>Finalmente, se pudiera afirmar que para los alumnos el participar como ponentes en eventos académicos trae consigo grandes beneficios tanto en su desarrollo personal puesto que los hace sentir más autosuficientes, como en su desarrollo académico y profesional, ya que enriquece su formación académica y con ello obtiene mayores oportunidades de empleo y un mejor desempeño en su ámbito laboral.</w:t>
      </w:r>
    </w:p>
    <w:p w:rsidR="005A6D9A" w:rsidRDefault="005A6D9A" w:rsidP="005A6D9A">
      <w:pPr>
        <w:spacing w:after="0" w:line="360" w:lineRule="auto"/>
        <w:jc w:val="both"/>
        <w:rPr>
          <w:rFonts w:cstheme="minorHAnsi"/>
          <w:sz w:val="24"/>
          <w:szCs w:val="24"/>
        </w:rPr>
      </w:pPr>
    </w:p>
    <w:p w:rsidR="00302858" w:rsidRPr="005A6D9A" w:rsidRDefault="00302858" w:rsidP="005A6D9A">
      <w:pPr>
        <w:spacing w:after="0" w:line="360" w:lineRule="auto"/>
        <w:jc w:val="both"/>
        <w:rPr>
          <w:rFonts w:cstheme="minorHAnsi"/>
          <w:sz w:val="24"/>
          <w:szCs w:val="24"/>
        </w:rPr>
      </w:pPr>
    </w:p>
    <w:p w:rsidR="00583AB7" w:rsidRDefault="00583AB7" w:rsidP="005A6D9A">
      <w:pPr>
        <w:spacing w:after="0" w:line="360" w:lineRule="auto"/>
        <w:jc w:val="both"/>
        <w:rPr>
          <w:rFonts w:eastAsia="Times New Roman" w:cstheme="minorHAnsi"/>
          <w:color w:val="7030A0"/>
          <w:sz w:val="28"/>
          <w:szCs w:val="24"/>
          <w:lang w:eastAsia="es-MX"/>
        </w:rPr>
      </w:pPr>
    </w:p>
    <w:p w:rsidR="00583AB7" w:rsidRDefault="00583AB7" w:rsidP="005A6D9A">
      <w:pPr>
        <w:spacing w:after="0" w:line="360" w:lineRule="auto"/>
        <w:jc w:val="both"/>
        <w:rPr>
          <w:rFonts w:eastAsia="Times New Roman" w:cstheme="minorHAnsi"/>
          <w:color w:val="7030A0"/>
          <w:sz w:val="28"/>
          <w:szCs w:val="24"/>
          <w:lang w:eastAsia="es-MX"/>
        </w:rPr>
      </w:pPr>
    </w:p>
    <w:p w:rsidR="00583AB7" w:rsidRDefault="00583AB7" w:rsidP="005A6D9A">
      <w:pPr>
        <w:spacing w:after="0" w:line="360" w:lineRule="auto"/>
        <w:jc w:val="both"/>
        <w:rPr>
          <w:rFonts w:eastAsia="Times New Roman" w:cstheme="minorHAnsi"/>
          <w:color w:val="7030A0"/>
          <w:sz w:val="28"/>
          <w:szCs w:val="24"/>
          <w:lang w:eastAsia="es-MX"/>
        </w:rPr>
      </w:pPr>
    </w:p>
    <w:p w:rsidR="00583AB7" w:rsidRDefault="00583AB7" w:rsidP="005A6D9A">
      <w:pPr>
        <w:spacing w:after="0" w:line="360" w:lineRule="auto"/>
        <w:jc w:val="both"/>
        <w:rPr>
          <w:rFonts w:eastAsia="Times New Roman" w:cstheme="minorHAnsi"/>
          <w:color w:val="7030A0"/>
          <w:sz w:val="28"/>
          <w:szCs w:val="24"/>
          <w:lang w:eastAsia="es-MX"/>
        </w:rPr>
      </w:pPr>
    </w:p>
    <w:p w:rsidR="00583AB7" w:rsidRDefault="00583AB7" w:rsidP="005A6D9A">
      <w:pPr>
        <w:spacing w:after="0" w:line="360" w:lineRule="auto"/>
        <w:jc w:val="both"/>
        <w:rPr>
          <w:rFonts w:eastAsia="Times New Roman" w:cstheme="minorHAnsi"/>
          <w:color w:val="7030A0"/>
          <w:sz w:val="28"/>
          <w:szCs w:val="24"/>
          <w:lang w:eastAsia="es-MX"/>
        </w:rPr>
      </w:pPr>
    </w:p>
    <w:p w:rsidR="00583AB7" w:rsidRDefault="00583AB7" w:rsidP="005A6D9A">
      <w:pPr>
        <w:spacing w:after="0" w:line="360" w:lineRule="auto"/>
        <w:jc w:val="both"/>
        <w:rPr>
          <w:rFonts w:eastAsia="Times New Roman" w:cstheme="minorHAnsi"/>
          <w:color w:val="7030A0"/>
          <w:sz w:val="28"/>
          <w:szCs w:val="24"/>
          <w:lang w:eastAsia="es-MX"/>
        </w:rPr>
      </w:pPr>
    </w:p>
    <w:p w:rsidR="00583AB7" w:rsidRDefault="00583AB7" w:rsidP="005A6D9A">
      <w:pPr>
        <w:spacing w:after="0" w:line="360" w:lineRule="auto"/>
        <w:jc w:val="both"/>
        <w:rPr>
          <w:rFonts w:eastAsia="Times New Roman" w:cstheme="minorHAnsi"/>
          <w:color w:val="7030A0"/>
          <w:sz w:val="28"/>
          <w:szCs w:val="24"/>
          <w:lang w:eastAsia="es-MX"/>
        </w:rPr>
      </w:pPr>
    </w:p>
    <w:p w:rsidR="005A6D9A" w:rsidRPr="00302858" w:rsidRDefault="00302858" w:rsidP="005A6D9A">
      <w:pPr>
        <w:spacing w:after="0" w:line="360" w:lineRule="auto"/>
        <w:jc w:val="both"/>
        <w:rPr>
          <w:rFonts w:eastAsia="Times New Roman" w:cstheme="minorHAnsi"/>
          <w:color w:val="7030A0"/>
          <w:sz w:val="28"/>
          <w:szCs w:val="24"/>
          <w:lang w:eastAsia="es-MX"/>
        </w:rPr>
      </w:pPr>
      <w:bookmarkStart w:id="0" w:name="_GoBack"/>
      <w:bookmarkEnd w:id="0"/>
      <w:r w:rsidRPr="00302858">
        <w:rPr>
          <w:rFonts w:eastAsia="Times New Roman" w:cstheme="minorHAnsi"/>
          <w:color w:val="7030A0"/>
          <w:sz w:val="28"/>
          <w:szCs w:val="24"/>
          <w:lang w:eastAsia="es-MX"/>
        </w:rPr>
        <w:lastRenderedPageBreak/>
        <w:t>Bibliografía</w:t>
      </w:r>
    </w:p>
    <w:p w:rsidR="00302858" w:rsidRPr="005A6D9A" w:rsidRDefault="00302858" w:rsidP="005A6D9A">
      <w:pPr>
        <w:spacing w:after="0" w:line="360" w:lineRule="auto"/>
        <w:jc w:val="both"/>
        <w:rPr>
          <w:rFonts w:eastAsia="Times New Roman" w:cstheme="minorHAnsi"/>
          <w:sz w:val="24"/>
          <w:szCs w:val="24"/>
          <w:lang w:eastAsia="es-MX"/>
        </w:rPr>
      </w:pPr>
    </w:p>
    <w:p w:rsidR="005A6D9A" w:rsidRPr="00583AB7" w:rsidRDefault="005A6D9A" w:rsidP="00583AB7">
      <w:pPr>
        <w:spacing w:after="0" w:line="360" w:lineRule="auto"/>
        <w:ind w:left="851" w:hanging="851"/>
        <w:jc w:val="both"/>
        <w:rPr>
          <w:rFonts w:ascii="Times New Roman" w:hAnsi="Times New Roman" w:cs="Times New Roman"/>
          <w:sz w:val="24"/>
          <w:szCs w:val="24"/>
        </w:rPr>
      </w:pPr>
      <w:r w:rsidRPr="00583AB7">
        <w:rPr>
          <w:rFonts w:ascii="Times New Roman" w:hAnsi="Times New Roman" w:cs="Times New Roman"/>
          <w:sz w:val="24"/>
          <w:szCs w:val="24"/>
        </w:rPr>
        <w:t xml:space="preserve">Ambriz, R. (2008). </w:t>
      </w:r>
      <w:r w:rsidRPr="00583AB7">
        <w:rPr>
          <w:rFonts w:ascii="Times New Roman" w:hAnsi="Times New Roman" w:cs="Times New Roman"/>
          <w:i/>
          <w:color w:val="000000"/>
          <w:sz w:val="24"/>
          <w:szCs w:val="24"/>
        </w:rPr>
        <w:t>Internacionalización, autonomía y calidad de la educación superior</w:t>
      </w:r>
      <w:r w:rsidRPr="00583AB7">
        <w:rPr>
          <w:rFonts w:ascii="Times New Roman" w:hAnsi="Times New Roman" w:cs="Times New Roman"/>
          <w:color w:val="000000"/>
          <w:sz w:val="24"/>
          <w:szCs w:val="24"/>
        </w:rPr>
        <w:t xml:space="preserve">: Elementos para la integración de América Latina y el Caribe. Recuperado de: </w:t>
      </w:r>
      <w:hyperlink r:id="rId31" w:tgtFrame="_blank" w:history="1">
        <w:r w:rsidRPr="00583AB7">
          <w:rPr>
            <w:rFonts w:ascii="Times New Roman" w:hAnsi="Times New Roman" w:cs="Times New Roman"/>
            <w:sz w:val="24"/>
            <w:szCs w:val="24"/>
          </w:rPr>
          <w:t>http://www.redalyc.org/articulo.oa?id=37311274006</w:t>
        </w:r>
      </w:hyperlink>
      <w:r w:rsidRPr="00583AB7">
        <w:rPr>
          <w:rFonts w:ascii="Times New Roman" w:hAnsi="Times New Roman" w:cs="Times New Roman"/>
          <w:sz w:val="24"/>
          <w:szCs w:val="24"/>
        </w:rPr>
        <w:t xml:space="preserve"> </w:t>
      </w:r>
    </w:p>
    <w:p w:rsidR="005A6D9A" w:rsidRPr="00583AB7" w:rsidRDefault="005A6D9A" w:rsidP="00583AB7">
      <w:pPr>
        <w:spacing w:after="0" w:line="360" w:lineRule="auto"/>
        <w:ind w:left="851" w:hanging="851"/>
        <w:jc w:val="both"/>
        <w:rPr>
          <w:rStyle w:val="Hipervnculo"/>
          <w:rFonts w:ascii="Times New Roman" w:eastAsia="Times New Roman" w:hAnsi="Times New Roman" w:cs="Times New Roman"/>
          <w:sz w:val="24"/>
          <w:szCs w:val="24"/>
        </w:rPr>
      </w:pPr>
      <w:r w:rsidRPr="00583AB7">
        <w:rPr>
          <w:rFonts w:ascii="Times New Roman" w:hAnsi="Times New Roman" w:cs="Times New Roman"/>
          <w:sz w:val="24"/>
          <w:szCs w:val="24"/>
        </w:rPr>
        <w:t xml:space="preserve">Brunner, J (2000). </w:t>
      </w:r>
      <w:r w:rsidRPr="00583AB7">
        <w:rPr>
          <w:rFonts w:ascii="Times New Roman" w:eastAsia="Times New Roman" w:hAnsi="Times New Roman" w:cs="Times New Roman"/>
          <w:sz w:val="24"/>
          <w:szCs w:val="24"/>
        </w:rPr>
        <w:t xml:space="preserve"> </w:t>
      </w:r>
      <w:r w:rsidRPr="00583AB7">
        <w:rPr>
          <w:rFonts w:ascii="Times New Roman" w:eastAsia="Times New Roman" w:hAnsi="Times New Roman" w:cs="Times New Roman"/>
          <w:i/>
          <w:sz w:val="24"/>
          <w:szCs w:val="24"/>
        </w:rPr>
        <w:t>Globalización y el futuro de la educación: tendencias, desafíos, estrategias</w:t>
      </w:r>
      <w:r w:rsidRPr="00583AB7">
        <w:rPr>
          <w:rFonts w:ascii="Times New Roman" w:eastAsia="Times New Roman" w:hAnsi="Times New Roman" w:cs="Times New Roman"/>
          <w:sz w:val="24"/>
          <w:szCs w:val="24"/>
        </w:rPr>
        <w:t>.</w:t>
      </w:r>
      <w:r w:rsidRPr="00583AB7">
        <w:rPr>
          <w:rFonts w:ascii="Times New Roman" w:hAnsi="Times New Roman" w:cs="Times New Roman"/>
          <w:sz w:val="24"/>
          <w:szCs w:val="24"/>
        </w:rPr>
        <w:t xml:space="preserve"> </w:t>
      </w:r>
      <w:r w:rsidRPr="00583AB7">
        <w:rPr>
          <w:rFonts w:ascii="Times New Roman" w:eastAsia="Times New Roman" w:hAnsi="Times New Roman" w:cs="Times New Roman"/>
          <w:sz w:val="24"/>
          <w:szCs w:val="24"/>
        </w:rPr>
        <w:t xml:space="preserve">Séptima Reunión del Comité Regional Intergubernamental del Proyecto Principal de Educación en América Latina y el Caribe. </w:t>
      </w:r>
      <w:r w:rsidRPr="00583AB7">
        <w:rPr>
          <w:rFonts w:ascii="Times New Roman" w:hAnsi="Times New Roman" w:cs="Times New Roman"/>
          <w:sz w:val="24"/>
          <w:szCs w:val="24"/>
        </w:rPr>
        <w:t xml:space="preserve">Recuperado de: </w:t>
      </w:r>
      <w:r w:rsidRPr="00583AB7">
        <w:rPr>
          <w:rFonts w:ascii="Times New Roman" w:eastAsia="Times New Roman" w:hAnsi="Times New Roman" w:cs="Times New Roman"/>
          <w:sz w:val="24"/>
          <w:szCs w:val="24"/>
        </w:rPr>
        <w:t xml:space="preserve"> </w:t>
      </w:r>
      <w:hyperlink r:id="rId32" w:history="1">
        <w:r w:rsidRPr="00583AB7">
          <w:rPr>
            <w:rStyle w:val="Hipervnculo"/>
            <w:rFonts w:ascii="Times New Roman" w:eastAsia="Times New Roman" w:hAnsi="Times New Roman" w:cs="Times New Roman"/>
            <w:sz w:val="24"/>
            <w:szCs w:val="24"/>
          </w:rPr>
          <w:t>http://200.6.99.248/~bru487cl/files/Futuro_EDU%2525UNESCO-2000_JJB.pdf</w:t>
        </w:r>
      </w:hyperlink>
    </w:p>
    <w:p w:rsidR="005A6D9A" w:rsidRPr="00583AB7" w:rsidRDefault="005A6D9A" w:rsidP="00583AB7">
      <w:pPr>
        <w:spacing w:after="0" w:line="360" w:lineRule="auto"/>
        <w:ind w:left="851" w:hanging="851"/>
        <w:jc w:val="both"/>
        <w:rPr>
          <w:rStyle w:val="Hipervnculo"/>
          <w:rFonts w:ascii="Times New Roman" w:hAnsi="Times New Roman" w:cs="Times New Roman"/>
          <w:sz w:val="24"/>
          <w:szCs w:val="24"/>
        </w:rPr>
      </w:pPr>
      <w:r w:rsidRPr="00583AB7">
        <w:rPr>
          <w:rFonts w:ascii="Times New Roman" w:hAnsi="Times New Roman" w:cs="Times New Roman"/>
          <w:sz w:val="24"/>
          <w:szCs w:val="24"/>
        </w:rPr>
        <w:t xml:space="preserve">FPIE (2013). Premio a la excelencia estudiantil 2013. Recuperado de: </w:t>
      </w:r>
      <w:hyperlink r:id="rId33" w:history="1">
        <w:r w:rsidRPr="00583AB7">
          <w:rPr>
            <w:rStyle w:val="Hipervnculo"/>
            <w:rFonts w:ascii="Times New Roman" w:hAnsi="Times New Roman" w:cs="Times New Roman"/>
            <w:sz w:val="24"/>
            <w:szCs w:val="24"/>
          </w:rPr>
          <w:t>http://pedagogia.mxl.uabc.mx/alumnos/Excelencia_Estudiantil/Conv_Excelencia_Estudiantil_2013.pdf</w:t>
        </w:r>
      </w:hyperlink>
    </w:p>
    <w:p w:rsidR="005A6D9A" w:rsidRPr="005A6D9A" w:rsidRDefault="005A6D9A" w:rsidP="00583AB7">
      <w:pPr>
        <w:spacing w:after="0" w:line="360" w:lineRule="auto"/>
        <w:ind w:left="851" w:hanging="851"/>
        <w:jc w:val="both"/>
        <w:rPr>
          <w:rFonts w:cstheme="minorHAnsi"/>
          <w:sz w:val="24"/>
          <w:szCs w:val="24"/>
        </w:rPr>
      </w:pPr>
      <w:r w:rsidRPr="00583AB7">
        <w:rPr>
          <w:rFonts w:ascii="Times New Roman" w:hAnsi="Times New Roman" w:cs="Times New Roman"/>
          <w:sz w:val="24"/>
          <w:szCs w:val="24"/>
        </w:rPr>
        <w:t xml:space="preserve">UNESCO (1998). Declaración mundial sobre la educación superior en el siglo XXI: visión y acción y Marco de acción prioritaria para el cambio y el desarrollo de la educación superior. Recuperado de </w:t>
      </w:r>
      <w:hyperlink r:id="rId34" w:history="1">
        <w:r w:rsidRPr="00583AB7">
          <w:rPr>
            <w:rStyle w:val="Hipervnculo"/>
            <w:rFonts w:ascii="Times New Roman" w:hAnsi="Times New Roman" w:cs="Times New Roman"/>
            <w:sz w:val="24"/>
            <w:szCs w:val="24"/>
          </w:rPr>
          <w:t>http://www.unesco.org/education/educprog/wche/declaration spa.htm</w:t>
        </w:r>
      </w:hyperlink>
      <w:r w:rsidRPr="00583AB7">
        <w:rPr>
          <w:rFonts w:ascii="Times New Roman" w:hAnsi="Times New Roman" w:cs="Times New Roman"/>
          <w:sz w:val="24"/>
          <w:szCs w:val="24"/>
        </w:rPr>
        <w:t>.</w:t>
      </w:r>
    </w:p>
    <w:p w:rsidR="005A6D9A" w:rsidRPr="005A6D9A" w:rsidRDefault="005A6D9A" w:rsidP="005A6D9A">
      <w:pPr>
        <w:spacing w:after="0" w:line="360" w:lineRule="auto"/>
        <w:jc w:val="both"/>
        <w:rPr>
          <w:rFonts w:eastAsia="Times New Roman" w:cstheme="minorHAnsi"/>
          <w:sz w:val="24"/>
          <w:szCs w:val="24"/>
        </w:rPr>
      </w:pPr>
    </w:p>
    <w:p w:rsidR="00ED7456" w:rsidRPr="005A6D9A" w:rsidRDefault="005A6D9A" w:rsidP="005A6D9A">
      <w:pPr>
        <w:spacing w:after="0" w:line="360" w:lineRule="auto"/>
        <w:jc w:val="both"/>
        <w:rPr>
          <w:rFonts w:cstheme="minorHAnsi"/>
          <w:sz w:val="24"/>
          <w:szCs w:val="24"/>
        </w:rPr>
      </w:pPr>
      <w:r w:rsidRPr="005A6D9A">
        <w:rPr>
          <w:rFonts w:cstheme="minorHAnsi"/>
          <w:sz w:val="24"/>
          <w:szCs w:val="24"/>
        </w:rPr>
        <w:t xml:space="preserve"> </w:t>
      </w:r>
    </w:p>
    <w:sectPr w:rsidR="00ED7456" w:rsidRPr="005A6D9A" w:rsidSect="00583AB7">
      <w:headerReference w:type="default" r:id="rId35"/>
      <w:footerReference w:type="default" r:id="rId36"/>
      <w:pgSz w:w="12240" w:h="15840"/>
      <w:pgMar w:top="1440" w:right="1325" w:bottom="1440" w:left="1276" w:header="708"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230" w:rsidRDefault="001F4230" w:rsidP="0024791E">
      <w:pPr>
        <w:spacing w:after="0" w:line="240" w:lineRule="auto"/>
      </w:pPr>
      <w:r>
        <w:separator/>
      </w:r>
    </w:p>
  </w:endnote>
  <w:endnote w:type="continuationSeparator" w:id="0">
    <w:p w:rsidR="001F4230" w:rsidRDefault="001F4230" w:rsidP="0024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AB7" w:rsidRDefault="00583AB7" w:rsidP="00583AB7">
    <w:pPr>
      <w:pStyle w:val="Piedepgina"/>
      <w:jc w:val="center"/>
    </w:pPr>
    <w:r>
      <w:rPr>
        <w:rFonts w:ascii="Calibri" w:eastAsia="Calibri" w:hAnsi="Calibri" w:cs="Calibri"/>
        <w:b/>
      </w:rPr>
      <w:t>Vol. 3, Núm. 5</w:t>
    </w:r>
    <w:r w:rsidRPr="00DB0B18">
      <w:rPr>
        <w:rFonts w:ascii="Calibri" w:eastAsia="Calibri" w:hAnsi="Calibri" w:cs="Calibri"/>
        <w:b/>
      </w:rPr>
      <w:t xml:space="preserve">                   </w:t>
    </w:r>
    <w:r>
      <w:rPr>
        <w:rFonts w:ascii="Calibri" w:eastAsia="Calibri" w:hAnsi="Calibri" w:cs="Calibri"/>
        <w:b/>
      </w:rPr>
      <w:t>Enero - Junio 2016</w:t>
    </w:r>
    <w:r w:rsidRPr="00DB0B18">
      <w:rPr>
        <w:rFonts w:ascii="Calibri" w:eastAsia="Calibri" w:hAnsi="Calibri" w:cs="Calibri"/>
        <w:b/>
      </w:rPr>
      <w:t xml:space="preserve">         </w:t>
    </w:r>
    <w:r>
      <w:rPr>
        <w:rFonts w:ascii="Calibri" w:eastAsia="Calibri" w:hAnsi="Calibri" w:cs="Calibri"/>
        <w:b/>
      </w:rPr>
      <w:t xml:space="preserve">      CEMYS</w:t>
    </w:r>
  </w:p>
  <w:p w:rsidR="001F4884" w:rsidRDefault="001F4884">
    <w:pPr>
      <w:pStyle w:val="Piedepgina"/>
      <w:jc w:val="right"/>
    </w:pPr>
  </w:p>
  <w:p w:rsidR="00D12F3B" w:rsidRDefault="00D12F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230" w:rsidRDefault="001F4230" w:rsidP="0024791E">
      <w:pPr>
        <w:spacing w:after="0" w:line="240" w:lineRule="auto"/>
      </w:pPr>
      <w:r>
        <w:separator/>
      </w:r>
    </w:p>
  </w:footnote>
  <w:footnote w:type="continuationSeparator" w:id="0">
    <w:p w:rsidR="001F4230" w:rsidRDefault="001F4230" w:rsidP="0024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91E" w:rsidRPr="0024791E" w:rsidRDefault="00583AB7" w:rsidP="00583AB7">
    <w:pPr>
      <w:autoSpaceDE w:val="0"/>
      <w:autoSpaceDN w:val="0"/>
      <w:adjustRightInd w:val="0"/>
      <w:spacing w:after="0" w:line="240" w:lineRule="auto"/>
      <w:jc w:val="center"/>
      <w:rPr>
        <w:rFonts w:ascii="Times New Roman" w:hAnsi="Times New Roman" w:cs="Times New Roman"/>
        <w:b/>
        <w:bCs/>
      </w:rPr>
    </w:pPr>
    <w:r w:rsidRPr="004C037E">
      <w:rPr>
        <w:rFonts w:cstheme="minorHAnsi"/>
        <w:b/>
        <w:i/>
      </w:rPr>
      <w:t xml:space="preserve">Revista </w:t>
    </w:r>
    <w:r>
      <w:rPr>
        <w:rFonts w:cstheme="minorHAnsi"/>
        <w:b/>
        <w:i/>
      </w:rPr>
      <w:t>Electrónica sobre Educación Media y Superior</w:t>
    </w:r>
    <w:r>
      <w:rPr>
        <w:b/>
      </w:rPr>
      <w:t xml:space="preserve">  </w:t>
    </w:r>
    <w:r w:rsidRPr="0028282C">
      <w:t xml:space="preserve">    </w:t>
    </w:r>
    <w:r>
      <w:t xml:space="preserve">         </w:t>
    </w:r>
    <w:r>
      <w:rPr>
        <w:rFonts w:ascii="Calibri" w:eastAsia="Calibri" w:hAnsi="Calibri" w:cs="Calibri"/>
        <w:b/>
      </w:rPr>
      <w:t>ISSN: 2488 - 6507</w:t>
    </w:r>
  </w:p>
  <w:p w:rsidR="0024791E" w:rsidRPr="0024791E" w:rsidRDefault="0024791E" w:rsidP="0024791E">
    <w:pPr>
      <w:pStyle w:val="Encabezado"/>
      <w:ind w:left="-851" w:firstLine="851"/>
      <w:rPr>
        <w:sz w:val="24"/>
        <w:szCs w:val="24"/>
      </w:rPr>
    </w:pPr>
  </w:p>
  <w:p w:rsidR="0024791E" w:rsidRDefault="002479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0.5pt;height:10.5pt" o:bullet="t">
        <v:imagedata r:id="rId1" o:title="BD15273_"/>
      </v:shape>
    </w:pict>
  </w:numPicBullet>
  <w:numPicBullet w:numPicBulletId="1">
    <w:pict>
      <v:shape id="_x0000_i1115" type="#_x0000_t75" style="width:8.25pt;height:8.25pt" o:bullet="t">
        <v:imagedata r:id="rId2" o:title="BD14871_"/>
      </v:shape>
    </w:pict>
  </w:numPicBullet>
  <w:abstractNum w:abstractNumId="0">
    <w:nsid w:val="031F5C1E"/>
    <w:multiLevelType w:val="hybridMultilevel"/>
    <w:tmpl w:val="5CB87D7A"/>
    <w:lvl w:ilvl="0" w:tplc="E686589A">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D4601A"/>
    <w:multiLevelType w:val="hybridMultilevel"/>
    <w:tmpl w:val="A8A41CB0"/>
    <w:lvl w:ilvl="0" w:tplc="23280432">
      <w:start w:val="6"/>
      <w:numFmt w:val="bullet"/>
      <w:lvlText w:val=""/>
      <w:lvlJc w:val="left"/>
      <w:pPr>
        <w:tabs>
          <w:tab w:val="num" w:pos="1440"/>
        </w:tabs>
        <w:ind w:left="1440" w:hanging="360"/>
      </w:pPr>
      <w:rPr>
        <w:rFonts w:ascii="Symbol" w:eastAsia="Times New Roman" w:hAnsi="Symbol" w:cs="Times New Roman" w:hint="default"/>
      </w:rPr>
    </w:lvl>
    <w:lvl w:ilvl="1" w:tplc="080A000F">
      <w:start w:val="1"/>
      <w:numFmt w:val="decimal"/>
      <w:lvlText w:val="%2."/>
      <w:lvlJc w:val="left"/>
      <w:pPr>
        <w:tabs>
          <w:tab w:val="num" w:pos="2160"/>
        </w:tabs>
        <w:ind w:left="2160" w:hanging="360"/>
      </w:pPr>
      <w:rPr>
        <w:rFonts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2">
    <w:nsid w:val="1C2B4FFE"/>
    <w:multiLevelType w:val="hybridMultilevel"/>
    <w:tmpl w:val="39002484"/>
    <w:lvl w:ilvl="0" w:tplc="153E684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69134E"/>
    <w:multiLevelType w:val="hybridMultilevel"/>
    <w:tmpl w:val="B10A46EC"/>
    <w:lvl w:ilvl="0" w:tplc="23280432">
      <w:start w:val="6"/>
      <w:numFmt w:val="bullet"/>
      <w:lvlText w:val=""/>
      <w:lvlJc w:val="left"/>
      <w:pPr>
        <w:tabs>
          <w:tab w:val="num" w:pos="1560"/>
        </w:tabs>
        <w:ind w:left="1560" w:hanging="360"/>
      </w:pPr>
      <w:rPr>
        <w:rFonts w:ascii="Symbol" w:eastAsia="Times New Roman" w:hAnsi="Symbol" w:cs="Times New Roman" w:hint="default"/>
      </w:rPr>
    </w:lvl>
    <w:lvl w:ilvl="1" w:tplc="080A000F">
      <w:start w:val="1"/>
      <w:numFmt w:val="decimal"/>
      <w:lvlText w:val="%2."/>
      <w:lvlJc w:val="left"/>
      <w:pPr>
        <w:tabs>
          <w:tab w:val="num" w:pos="2280"/>
        </w:tabs>
        <w:ind w:left="2280" w:hanging="360"/>
      </w:pPr>
      <w:rPr>
        <w:rFonts w:hint="default"/>
      </w:rPr>
    </w:lvl>
    <w:lvl w:ilvl="2" w:tplc="080A0005" w:tentative="1">
      <w:start w:val="1"/>
      <w:numFmt w:val="bullet"/>
      <w:lvlText w:val=""/>
      <w:lvlJc w:val="left"/>
      <w:pPr>
        <w:tabs>
          <w:tab w:val="num" w:pos="3000"/>
        </w:tabs>
        <w:ind w:left="3000" w:hanging="360"/>
      </w:pPr>
      <w:rPr>
        <w:rFonts w:ascii="Wingdings" w:hAnsi="Wingdings" w:hint="default"/>
      </w:rPr>
    </w:lvl>
    <w:lvl w:ilvl="3" w:tplc="080A0001" w:tentative="1">
      <w:start w:val="1"/>
      <w:numFmt w:val="bullet"/>
      <w:lvlText w:val=""/>
      <w:lvlJc w:val="left"/>
      <w:pPr>
        <w:tabs>
          <w:tab w:val="num" w:pos="3720"/>
        </w:tabs>
        <w:ind w:left="3720" w:hanging="360"/>
      </w:pPr>
      <w:rPr>
        <w:rFonts w:ascii="Symbol" w:hAnsi="Symbol" w:hint="default"/>
      </w:rPr>
    </w:lvl>
    <w:lvl w:ilvl="4" w:tplc="080A0003" w:tentative="1">
      <w:start w:val="1"/>
      <w:numFmt w:val="bullet"/>
      <w:lvlText w:val="o"/>
      <w:lvlJc w:val="left"/>
      <w:pPr>
        <w:tabs>
          <w:tab w:val="num" w:pos="4440"/>
        </w:tabs>
        <w:ind w:left="4440" w:hanging="360"/>
      </w:pPr>
      <w:rPr>
        <w:rFonts w:ascii="Courier New" w:hAnsi="Courier New" w:cs="Courier New" w:hint="default"/>
      </w:rPr>
    </w:lvl>
    <w:lvl w:ilvl="5" w:tplc="080A0005" w:tentative="1">
      <w:start w:val="1"/>
      <w:numFmt w:val="bullet"/>
      <w:lvlText w:val=""/>
      <w:lvlJc w:val="left"/>
      <w:pPr>
        <w:tabs>
          <w:tab w:val="num" w:pos="5160"/>
        </w:tabs>
        <w:ind w:left="5160" w:hanging="360"/>
      </w:pPr>
      <w:rPr>
        <w:rFonts w:ascii="Wingdings" w:hAnsi="Wingdings" w:hint="default"/>
      </w:rPr>
    </w:lvl>
    <w:lvl w:ilvl="6" w:tplc="080A0001" w:tentative="1">
      <w:start w:val="1"/>
      <w:numFmt w:val="bullet"/>
      <w:lvlText w:val=""/>
      <w:lvlJc w:val="left"/>
      <w:pPr>
        <w:tabs>
          <w:tab w:val="num" w:pos="5880"/>
        </w:tabs>
        <w:ind w:left="5880" w:hanging="360"/>
      </w:pPr>
      <w:rPr>
        <w:rFonts w:ascii="Symbol" w:hAnsi="Symbol" w:hint="default"/>
      </w:rPr>
    </w:lvl>
    <w:lvl w:ilvl="7" w:tplc="080A0003" w:tentative="1">
      <w:start w:val="1"/>
      <w:numFmt w:val="bullet"/>
      <w:lvlText w:val="o"/>
      <w:lvlJc w:val="left"/>
      <w:pPr>
        <w:tabs>
          <w:tab w:val="num" w:pos="6600"/>
        </w:tabs>
        <w:ind w:left="6600" w:hanging="360"/>
      </w:pPr>
      <w:rPr>
        <w:rFonts w:ascii="Courier New" w:hAnsi="Courier New" w:cs="Courier New" w:hint="default"/>
      </w:rPr>
    </w:lvl>
    <w:lvl w:ilvl="8" w:tplc="080A0005" w:tentative="1">
      <w:start w:val="1"/>
      <w:numFmt w:val="bullet"/>
      <w:lvlText w:val=""/>
      <w:lvlJc w:val="left"/>
      <w:pPr>
        <w:tabs>
          <w:tab w:val="num" w:pos="7320"/>
        </w:tabs>
        <w:ind w:left="7320" w:hanging="360"/>
      </w:pPr>
      <w:rPr>
        <w:rFonts w:ascii="Wingdings" w:hAnsi="Wingdings" w:hint="default"/>
      </w:rPr>
    </w:lvl>
  </w:abstractNum>
  <w:abstractNum w:abstractNumId="4">
    <w:nsid w:val="3D27487D"/>
    <w:multiLevelType w:val="hybridMultilevel"/>
    <w:tmpl w:val="289C49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9635D6"/>
    <w:multiLevelType w:val="hybridMultilevel"/>
    <w:tmpl w:val="3C5CF2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66D2B1C"/>
    <w:multiLevelType w:val="hybridMultilevel"/>
    <w:tmpl w:val="2B801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7844963"/>
    <w:multiLevelType w:val="hybridMultilevel"/>
    <w:tmpl w:val="53CE6BDC"/>
    <w:lvl w:ilvl="0" w:tplc="153E684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91E"/>
    <w:rsid w:val="00053BB3"/>
    <w:rsid w:val="00156EED"/>
    <w:rsid w:val="001C44D8"/>
    <w:rsid w:val="001F4230"/>
    <w:rsid w:val="001F4884"/>
    <w:rsid w:val="0024791E"/>
    <w:rsid w:val="00302858"/>
    <w:rsid w:val="00437D8C"/>
    <w:rsid w:val="00583AB7"/>
    <w:rsid w:val="005A6D9A"/>
    <w:rsid w:val="005D0AF7"/>
    <w:rsid w:val="007563E7"/>
    <w:rsid w:val="00C901BB"/>
    <w:rsid w:val="00CD7031"/>
    <w:rsid w:val="00D05547"/>
    <w:rsid w:val="00D12F3B"/>
    <w:rsid w:val="00ED74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style>
  <w:style w:type="paragraph" w:styleId="Ttulo1">
    <w:name w:val="heading 1"/>
    <w:basedOn w:val="Normal"/>
    <w:next w:val="Normal"/>
    <w:link w:val="Ttulo1Car"/>
    <w:uiPriority w:val="9"/>
    <w:qFormat/>
    <w:rsid w:val="00ED745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7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91E"/>
  </w:style>
  <w:style w:type="paragraph" w:styleId="Piedepgina">
    <w:name w:val="footer"/>
    <w:basedOn w:val="Normal"/>
    <w:link w:val="PiedepginaCar"/>
    <w:uiPriority w:val="99"/>
    <w:unhideWhenUsed/>
    <w:rsid w:val="00247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91E"/>
  </w:style>
  <w:style w:type="paragraph" w:styleId="Textodeglobo">
    <w:name w:val="Balloon Text"/>
    <w:basedOn w:val="Normal"/>
    <w:link w:val="TextodegloboCar"/>
    <w:uiPriority w:val="99"/>
    <w:semiHidden/>
    <w:unhideWhenUsed/>
    <w:rsid w:val="002479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91E"/>
    <w:rPr>
      <w:rFonts w:ascii="Tahoma" w:hAnsi="Tahoma" w:cs="Tahoma"/>
      <w:sz w:val="16"/>
      <w:szCs w:val="16"/>
    </w:rPr>
  </w:style>
  <w:style w:type="character" w:customStyle="1" w:styleId="Ttulo1Car">
    <w:name w:val="Título 1 Car"/>
    <w:basedOn w:val="Fuentedeprrafopredeter"/>
    <w:link w:val="Ttulo1"/>
    <w:uiPriority w:val="9"/>
    <w:rsid w:val="00ED7456"/>
    <w:rPr>
      <w:rFonts w:asciiTheme="majorHAnsi" w:eastAsiaTheme="majorEastAsia" w:hAnsiTheme="majorHAnsi" w:cstheme="majorBidi"/>
      <w:color w:val="365F91" w:themeColor="accent1" w:themeShade="BF"/>
      <w:sz w:val="32"/>
      <w:szCs w:val="32"/>
      <w:lang w:eastAsia="es-MX"/>
    </w:rPr>
  </w:style>
  <w:style w:type="paragraph" w:customStyle="1" w:styleId="Default">
    <w:name w:val="Default"/>
    <w:rsid w:val="00ED7456"/>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ED7456"/>
    <w:rPr>
      <w:color w:val="0000FF" w:themeColor="hyperlink"/>
      <w:u w:val="single"/>
    </w:rPr>
  </w:style>
  <w:style w:type="paragraph" w:styleId="Bibliografa">
    <w:name w:val="Bibliography"/>
    <w:basedOn w:val="Normal"/>
    <w:next w:val="Normal"/>
    <w:uiPriority w:val="37"/>
    <w:unhideWhenUsed/>
    <w:rsid w:val="00ED7456"/>
  </w:style>
  <w:style w:type="paragraph" w:styleId="Prrafodelista">
    <w:name w:val="List Paragraph"/>
    <w:basedOn w:val="Normal"/>
    <w:uiPriority w:val="34"/>
    <w:qFormat/>
    <w:rsid w:val="00ED7456"/>
    <w:pPr>
      <w:ind w:left="720"/>
      <w:contextualSpacing/>
    </w:pPr>
  </w:style>
  <w:style w:type="paragraph" w:styleId="NormalWeb">
    <w:name w:val="Normal (Web)"/>
    <w:basedOn w:val="Normal"/>
    <w:uiPriority w:val="99"/>
    <w:semiHidden/>
    <w:unhideWhenUsed/>
    <w:rsid w:val="005A6D9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staclara-nfasis5">
    <w:name w:val="Light List Accent 5"/>
    <w:basedOn w:val="Tablanormal"/>
    <w:uiPriority w:val="61"/>
    <w:rsid w:val="005A6D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oindependiente">
    <w:name w:val="Body Text"/>
    <w:basedOn w:val="Normal"/>
    <w:link w:val="TextoindependienteCar"/>
    <w:uiPriority w:val="99"/>
    <w:semiHidden/>
    <w:unhideWhenUsed/>
    <w:rsid w:val="005A6D9A"/>
    <w:pPr>
      <w:spacing w:after="120"/>
    </w:pPr>
    <w:rPr>
      <w:rFonts w:eastAsiaTheme="minorEastAsia"/>
      <w:lang w:val="en-US"/>
    </w:rPr>
  </w:style>
  <w:style w:type="character" w:customStyle="1" w:styleId="TextoindependienteCar">
    <w:name w:val="Texto independiente Car"/>
    <w:basedOn w:val="Fuentedeprrafopredeter"/>
    <w:link w:val="Textoindependiente"/>
    <w:uiPriority w:val="99"/>
    <w:semiHidden/>
    <w:rsid w:val="005A6D9A"/>
    <w:rPr>
      <w:rFonts w:eastAsiaTheme="minorEastAsia"/>
      <w:lang w:val="en-US"/>
    </w:rPr>
  </w:style>
  <w:style w:type="paragraph" w:styleId="Sinespaciado">
    <w:name w:val="No Spacing"/>
    <w:uiPriority w:val="1"/>
    <w:qFormat/>
    <w:rsid w:val="005A6D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www.unesco.org/education/educprog/wche/declaration%20spa.htm"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pedagogia.mxl.uabc.mx/alumnos/Excelencia_Estudiantil/Conv_Excelencia_Estudiantil_2013.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200.6.99.248/~bru487cl/files/Futuro_EDU%2525UNESCO-2000_JJB.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www.redalyc.org/articulo.oa?id=37311274006"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Prestamo\Desktop\Gr&#225;ficas\Datos_identificaci&#243;n\eda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Gr&#225;ficas\Desarrollo_acad&#233;mico\Tran%20tu%20participaci&#243;n%20en%20alg&#250;n%20evento%20acad&#233;mico%20como%20ponent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Gr&#225;ficas\Desarrollo_acad&#233;mico\El%20apoyo%20que%20has%20recibido%20de%20los%20profesor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restamo\Desktop\Gr&#225;ficas\Desarrollo_acad&#233;mico\Menciona%20las%20complicaciones%20con%20las%20que%20te%20e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Gr&#225;ficas\Desarrollo%20profesional\Consideras%20que%20tu%20participaci&#243;n%20en%20est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restamo\Desktop\Gr&#225;ficas\Desarrollo%20profesional\Consideras%20que%20tu%20participaci&#243;n%20en%20alg&#250;n%20congreso.....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restamo\Desktop\Gr&#225;ficas\Desarrollo%20profesional\Crees%20qu&#233;%20el%20participar%20en%20evento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Isabel\Desktop\ImpactoMovilidad\Graficas\Gr&#225;ficas\Desarrollo%20profesional\Consideras%20que%20con%20tu%20participaci&#243;n%20aumentaron%20tus%20posibilidade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restamo\Desktop\Gr&#225;ficas\Desarrollo%20profesional\Los%20conocimientos%20adquiridos%20durante%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restamo\Desktop\Gr&#225;ficas\Desarrollo%20profesional\el%20haber%20participado%20en%20estos%20evento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J:\Gr&#225;ficas\Movilidad%20estudiantil\Menciona%20las%20complicaciones%20administrativ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estamo\Desktop\Gr&#225;ficas\Datos_identificaci&#243;n\sexo.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Prestamo\Desktop\Gr&#225;ficas\Movilidad%20estudiantil\&#191;Cu&#225;les%20fueron%20las%20razones%20que%20te%20motivaron%20par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restamo\Desktop\Gr&#225;ficas\Movilidad%20estudiantil\&#191;Qui&#233;n%20fue%20la%20principal%20persona%20que%20te%20motiv&#243;%20para%20que%20presentara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Gr&#225;ficas\Movilidad%20estudiantil\&#191;Cu&#225;l%20fue%20el%20mejor%20medio%20que%20te%20permiti&#243;%20recibir%20informaci&#243;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restamo\Desktop\Gr&#225;ficas\Datos_identificaci&#243;n\carrer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sabel\Desktop\ImpactoMovilidad\Graficas\Gr&#225;ficas\Datos_identificaci&#243;n\El%20congreso%20en%20el%20que%20participaste%20fu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restamo\Desktop\Gr&#225;ficas\Desarrollo%20personal\&#191;Consideras%20que%20el%20haber%20participad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sabel\Desktop\ImpactoMovilidad\Graficas\Gr&#225;ficas\Desarrollo%20personal\Tras%20participar%20en%20eventos%20de%20esta%20naturaleza%20te%20sientes%20con%20mayo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restamo\Desktop\Gr&#225;ficas\Desarrollo%20personal\&#191;Consideras%20que%20tras%20tu%20participaci&#243;n%20en%20estos%20eventos,%20eres%20una%20person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restamo\Desktop\Gr&#225;ficas\Desarrollo_acad&#233;mico\Tu%20experiencia%20en%20este%20tipo%20de%20event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restamo\Desktop\Gr&#225;ficas\Desarrollo_acad&#233;mico\&#191;Crees%20que%20tu%20participaci&#243;n%20en%20este%20tipo%20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Hoja1!$B$5:$B$6</c:f>
              <c:strCache>
                <c:ptCount val="2"/>
                <c:pt idx="0">
                  <c:v>18 a 25</c:v>
                </c:pt>
                <c:pt idx="1">
                  <c:v>26 a 35</c:v>
                </c:pt>
              </c:strCache>
            </c:strRef>
          </c:cat>
          <c:val>
            <c:numRef>
              <c:f>Hoja1!$C$5:$C$6</c:f>
              <c:numCache>
                <c:formatCode>General</c:formatCode>
                <c:ptCount val="2"/>
                <c:pt idx="0">
                  <c:v>80.599999999999994</c:v>
                </c:pt>
                <c:pt idx="1">
                  <c:v>19.399999999999999</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dLbl>
              <c:idx val="1"/>
              <c:tx>
                <c:rich>
                  <a:bodyPr/>
                  <a:lstStyle/>
                  <a:p>
                    <a:r>
                      <a:rPr lang="en-US"/>
                      <a:t>33.33%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 tu participación en algún evento académico como ponente....xlsx]Hoja1'!$C$4:$C$6</c:f>
              <c:strCache>
                <c:ptCount val="3"/>
                <c:pt idx="0">
                  <c:v>Totalmente de acuerdo</c:v>
                </c:pt>
                <c:pt idx="1">
                  <c:v>De acuerdo</c:v>
                </c:pt>
                <c:pt idx="2">
                  <c:v>Neutral</c:v>
                </c:pt>
              </c:strCache>
            </c:strRef>
          </c:cat>
          <c:val>
            <c:numRef>
              <c:f>'[Tran tu participación en algún evento académico como ponente....xlsx]Hoja1'!$D$4:$D$6</c:f>
              <c:numCache>
                <c:formatCode>0%</c:formatCode>
                <c:ptCount val="3"/>
                <c:pt idx="0" formatCode="0.00%">
                  <c:v>0.62500000000000044</c:v>
                </c:pt>
                <c:pt idx="1">
                  <c:v>0.33333300000000032</c:v>
                </c:pt>
                <c:pt idx="2" formatCode="0.00%">
                  <c:v>4.1666000000000002E-2</c:v>
                </c:pt>
              </c:numCache>
            </c:numRef>
          </c:val>
        </c:ser>
        <c:dLbls>
          <c:showLegendKey val="0"/>
          <c:showVal val="0"/>
          <c:showCatName val="0"/>
          <c:showSerName val="0"/>
          <c:showPercent val="0"/>
          <c:showBubbleSize val="0"/>
        </c:dLbls>
        <c:gapWidth val="219"/>
        <c:overlap val="-27"/>
        <c:axId val="235719296"/>
        <c:axId val="271389056"/>
      </c:barChart>
      <c:catAx>
        <c:axId val="23571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389056"/>
        <c:crosses val="autoZero"/>
        <c:auto val="1"/>
        <c:lblAlgn val="ctr"/>
        <c:lblOffset val="100"/>
        <c:noMultiLvlLbl val="0"/>
      </c:catAx>
      <c:valAx>
        <c:axId val="271389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3571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lumMod val="75000"/>
              </a:schemeClr>
            </a:solidFill>
            <a:ln>
              <a:noFill/>
            </a:ln>
            <a:effectLst/>
            <a:scene3d>
              <a:camera prst="orthographicFront"/>
              <a:lightRig rig="threePt" dir="t"/>
            </a:scene3d>
            <a:sp3d>
              <a:bevelT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 apoyo que has recibido de los profesores.....xlsx]Hoja1'!$D$5:$D$8</c:f>
              <c:strCache>
                <c:ptCount val="3"/>
                <c:pt idx="0">
                  <c:v>Muy satisfactorio</c:v>
                </c:pt>
                <c:pt idx="1">
                  <c:v>Satisfactorio</c:v>
                </c:pt>
                <c:pt idx="2">
                  <c:v>Indiferente</c:v>
                </c:pt>
              </c:strCache>
            </c:strRef>
          </c:cat>
          <c:val>
            <c:numRef>
              <c:f>'[El apoyo que has recibido de los profesores.....xlsx]Hoja1'!$E$5:$E$8</c:f>
              <c:numCache>
                <c:formatCode>0.0%</c:formatCode>
                <c:ptCount val="4"/>
                <c:pt idx="0">
                  <c:v>0.84000000000000041</c:v>
                </c:pt>
                <c:pt idx="1">
                  <c:v>8.0000000000000043E-2</c:v>
                </c:pt>
                <c:pt idx="2">
                  <c:v>8.0000000000000043E-2</c:v>
                </c:pt>
              </c:numCache>
            </c:numRef>
          </c:val>
        </c:ser>
        <c:dLbls>
          <c:showLegendKey val="0"/>
          <c:showVal val="0"/>
          <c:showCatName val="0"/>
          <c:showSerName val="0"/>
          <c:showPercent val="0"/>
          <c:showBubbleSize val="0"/>
        </c:dLbls>
        <c:gapWidth val="182"/>
        <c:axId val="271409152"/>
        <c:axId val="271410688"/>
      </c:barChart>
      <c:catAx>
        <c:axId val="271409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410688"/>
        <c:crosses val="autoZero"/>
        <c:auto val="1"/>
        <c:lblAlgn val="ctr"/>
        <c:lblOffset val="100"/>
        <c:noMultiLvlLbl val="0"/>
      </c:catAx>
      <c:valAx>
        <c:axId val="2714106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409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'[Menciona las complicaciones con las que te en.......xlsx]Hoja1'!$C$7:$C$10</c:f>
              <c:strCache>
                <c:ptCount val="4"/>
                <c:pt idx="0">
                  <c:v>Afectó negativamente mi rendimiento académico</c:v>
                </c:pt>
                <c:pt idx="1">
                  <c:v>Se complicó cumplir con la presentación de trabajos en clase</c:v>
                </c:pt>
                <c:pt idx="2">
                  <c:v>Problemas para justificar faltas</c:v>
                </c:pt>
                <c:pt idx="3">
                  <c:v>Afectó la relación con docentes del grupo</c:v>
                </c:pt>
              </c:strCache>
            </c:strRef>
          </c:cat>
          <c:val>
            <c:numRef>
              <c:f>'[Menciona las complicaciones con las que te en.......xlsx]Hoja1'!$D$7:$D$10</c:f>
              <c:numCache>
                <c:formatCode>0.00%</c:formatCode>
                <c:ptCount val="4"/>
                <c:pt idx="0">
                  <c:v>6.5000000000000002E-2</c:v>
                </c:pt>
                <c:pt idx="1">
                  <c:v>0.129</c:v>
                </c:pt>
                <c:pt idx="2">
                  <c:v>3.2000000000000028E-2</c:v>
                </c:pt>
                <c:pt idx="3">
                  <c:v>0.77400000000000047</c:v>
                </c:pt>
              </c:numCache>
            </c:numRef>
          </c:val>
        </c:ser>
        <c:dLbls>
          <c:showLegendKey val="0"/>
          <c:showVal val="0"/>
          <c:showCatName val="0"/>
          <c:showSerName val="0"/>
          <c:showPercent val="0"/>
          <c:showBubbleSize val="0"/>
        </c:dLbls>
        <c:gapWidth val="150"/>
        <c:shape val="box"/>
        <c:axId val="271427072"/>
        <c:axId val="271428608"/>
        <c:axId val="0"/>
      </c:bar3DChart>
      <c:catAx>
        <c:axId val="271427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428608"/>
        <c:crosses val="autoZero"/>
        <c:auto val="1"/>
        <c:lblAlgn val="ctr"/>
        <c:lblOffset val="100"/>
        <c:noMultiLvlLbl val="0"/>
      </c:catAx>
      <c:valAx>
        <c:axId val="2714286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427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'[Consideras que tu participación en estos....xlsx]Hoja1'!$D$4</c:f>
              <c:strCache>
                <c:ptCount val="1"/>
                <c:pt idx="0">
                  <c:v>Porcentaje</c:v>
                </c:pt>
              </c:strCache>
            </c:strRef>
          </c:tx>
          <c:invertIfNegative val="0"/>
          <c:dLbls>
            <c:dLbl>
              <c:idx val="1"/>
              <c:tx>
                <c:rich>
                  <a:bodyPr/>
                  <a:lstStyle/>
                  <a:p>
                    <a:r>
                      <a:rPr lang="en-US"/>
                      <a:t>33.33%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'[Consideras que tu participación en estos....xlsx]Hoja1'!$B$5:$C$8</c:f>
              <c:strCache>
                <c:ptCount val="4"/>
                <c:pt idx="0">
                  <c:v>Totalmente de Acuerdo</c:v>
                </c:pt>
                <c:pt idx="1">
                  <c:v>Deacuerdo</c:v>
                </c:pt>
                <c:pt idx="2">
                  <c:v>Neutral</c:v>
                </c:pt>
                <c:pt idx="3">
                  <c:v>Desacuerdo</c:v>
                </c:pt>
              </c:strCache>
            </c:strRef>
          </c:cat>
          <c:val>
            <c:numRef>
              <c:f>'[Consideras que tu participación en estos....xlsx]Hoja1'!$D$5:$D$8</c:f>
              <c:numCache>
                <c:formatCode>0%</c:formatCode>
                <c:ptCount val="4"/>
                <c:pt idx="0" formatCode="0.00%">
                  <c:v>0.5833329999999991</c:v>
                </c:pt>
                <c:pt idx="1">
                  <c:v>0.33330000000000037</c:v>
                </c:pt>
                <c:pt idx="2" formatCode="0.00%">
                  <c:v>4.1666000000000002E-2</c:v>
                </c:pt>
                <c:pt idx="3" formatCode="0.00%">
                  <c:v>4.1666000000000002E-2</c:v>
                </c:pt>
              </c:numCache>
            </c:numRef>
          </c:val>
        </c:ser>
        <c:dLbls>
          <c:showLegendKey val="0"/>
          <c:showVal val="0"/>
          <c:showCatName val="0"/>
          <c:showSerName val="0"/>
          <c:showPercent val="0"/>
          <c:showBubbleSize val="0"/>
        </c:dLbls>
        <c:gapWidth val="150"/>
        <c:shape val="box"/>
        <c:axId val="271465472"/>
        <c:axId val="271475456"/>
        <c:axId val="0"/>
      </c:bar3DChart>
      <c:catAx>
        <c:axId val="271465472"/>
        <c:scaling>
          <c:orientation val="minMax"/>
        </c:scaling>
        <c:delete val="0"/>
        <c:axPos val="b"/>
        <c:numFmt formatCode="General" sourceLinked="0"/>
        <c:majorTickMark val="out"/>
        <c:minorTickMark val="none"/>
        <c:tickLblPos val="nextTo"/>
        <c:crossAx val="271475456"/>
        <c:crosses val="autoZero"/>
        <c:auto val="1"/>
        <c:lblAlgn val="ctr"/>
        <c:lblOffset val="100"/>
        <c:noMultiLvlLbl val="0"/>
      </c:catAx>
      <c:valAx>
        <c:axId val="271475456"/>
        <c:scaling>
          <c:orientation val="minMax"/>
        </c:scaling>
        <c:delete val="0"/>
        <c:axPos val="l"/>
        <c:majorGridlines/>
        <c:numFmt formatCode="0.00%" sourceLinked="1"/>
        <c:majorTickMark val="out"/>
        <c:minorTickMark val="none"/>
        <c:tickLblPos val="nextTo"/>
        <c:crossAx val="27146547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6">
                  <a:lumMod val="60000"/>
                  <a:lumOff val="40000"/>
                </a:schemeClr>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s>
          <c:cat>
            <c:strRef>
              <c:f>'[Consideras que tu participación en algún congreso.....xlsx]Hoja1'!$B$6:$B$10</c:f>
              <c:strCache>
                <c:ptCount val="5"/>
                <c:pt idx="0">
                  <c:v>Totalmente de acuerdo</c:v>
                </c:pt>
                <c:pt idx="1">
                  <c:v>De acuerdo</c:v>
                </c:pt>
                <c:pt idx="2">
                  <c:v>Neutral</c:v>
                </c:pt>
                <c:pt idx="3">
                  <c:v>En desacuerdo</c:v>
                </c:pt>
                <c:pt idx="4">
                  <c:v>Totalmente en desacuerdo</c:v>
                </c:pt>
              </c:strCache>
            </c:strRef>
          </c:cat>
          <c:val>
            <c:numRef>
              <c:f>'[Consideras que tu participación en algún congreso.....xlsx]Hoja1'!$C$6:$C$10</c:f>
              <c:numCache>
                <c:formatCode>0.0%</c:formatCode>
                <c:ptCount val="5"/>
                <c:pt idx="0">
                  <c:v>0.25800000000000001</c:v>
                </c:pt>
                <c:pt idx="1">
                  <c:v>0.161</c:v>
                </c:pt>
                <c:pt idx="2">
                  <c:v>0.51600000000000001</c:v>
                </c:pt>
                <c:pt idx="3">
                  <c:v>3.2000000000000028E-2</c:v>
                </c:pt>
                <c:pt idx="4">
                  <c:v>3.2000000000000028E-2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'[Crees qué el participar en eventos....xlsx]Hoja1'!$B$8</c:f>
              <c:strCache>
                <c:ptCount val="1"/>
                <c:pt idx="0">
                  <c:v>Completamente verdadero</c:v>
                </c:pt>
              </c:strCache>
            </c:strRef>
          </c:tx>
          <c:spPr>
            <a:solidFill>
              <a:schemeClr val="accent1"/>
            </a:solidFill>
            <a:ln>
              <a:noFill/>
            </a:ln>
            <a:effectLst/>
          </c:spPr>
          <c:invertIfNegative val="0"/>
          <c:dPt>
            <c:idx val="0"/>
            <c:invertIfNegative val="0"/>
            <c:bubble3D val="0"/>
            <c:spPr>
              <a:solidFill>
                <a:schemeClr val="accent1"/>
              </a:solidFill>
              <a:ln>
                <a:noFill/>
              </a:ln>
              <a:effectLst/>
              <a:scene3d>
                <a:camera prst="orthographicFront"/>
                <a:lightRig rig="threePt" dir="t"/>
              </a:scene3d>
              <a:sp3d>
                <a:bevelT/>
              </a:sp3d>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'[Crees qué el participar en eventos....xlsx]Hoja1'!$C$8</c:f>
              <c:numCache>
                <c:formatCode>0.0%</c:formatCode>
                <c:ptCount val="1"/>
                <c:pt idx="0">
                  <c:v>0.25800000000000001</c:v>
                </c:pt>
              </c:numCache>
            </c:numRef>
          </c:val>
        </c:ser>
        <c:ser>
          <c:idx val="1"/>
          <c:order val="1"/>
          <c:tx>
            <c:strRef>
              <c:f>'[Crees qué el participar en eventos....xlsx]Hoja1'!$B$9</c:f>
              <c:strCache>
                <c:ptCount val="1"/>
                <c:pt idx="0">
                  <c:v>verdadero </c:v>
                </c:pt>
              </c:strCache>
            </c:strRef>
          </c:tx>
          <c:spPr>
            <a:solidFill>
              <a:schemeClr val="accent2"/>
            </a:solidFill>
            <a:ln>
              <a:noFill/>
            </a:ln>
            <a:effectLst/>
          </c:spPr>
          <c:invertIfNegative val="0"/>
          <c:dPt>
            <c:idx val="0"/>
            <c:invertIfNegative val="0"/>
            <c:bubble3D val="0"/>
            <c:spPr>
              <a:solidFill>
                <a:schemeClr val="accent2"/>
              </a:solidFill>
              <a:ln>
                <a:noFill/>
              </a:ln>
              <a:effectLst/>
              <a:scene3d>
                <a:camera prst="orthographicFront"/>
                <a:lightRig rig="threePt" dir="t"/>
              </a:scene3d>
              <a:sp3d>
                <a:bevelT/>
                <a:bevelB w="139700" prst="cross"/>
              </a:sp3d>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'[Crees qué el participar en eventos....xlsx]Hoja1'!$C$9</c:f>
              <c:numCache>
                <c:formatCode>0.0%</c:formatCode>
                <c:ptCount val="1"/>
                <c:pt idx="0">
                  <c:v>0.51600000000000001</c:v>
                </c:pt>
              </c:numCache>
            </c:numRef>
          </c:val>
        </c:ser>
        <c:ser>
          <c:idx val="2"/>
          <c:order val="2"/>
          <c:tx>
            <c:strRef>
              <c:f>'[Crees qué el participar en eventos....xlsx]Hoja1'!$B$10</c:f>
              <c:strCache>
                <c:ptCount val="1"/>
                <c:pt idx="0">
                  <c:v>Ni falso, ni verdadero</c:v>
                </c:pt>
              </c:strCache>
            </c:strRef>
          </c:tx>
          <c:spPr>
            <a:solidFill>
              <a:srgbClr val="00B050"/>
            </a:solidFill>
            <a:ln>
              <a:noFill/>
            </a:ln>
            <a:effectLst/>
            <a:scene3d>
              <a:camera prst="orthographicFront"/>
              <a:lightRig rig="threePt" dir="t"/>
            </a:scene3d>
            <a:sp3d>
              <a:bevel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'[Crees qué el participar en eventos....xlsx]Hoja1'!$C$10</c:f>
              <c:numCache>
                <c:formatCode>0.0%</c:formatCode>
                <c:ptCount val="1"/>
                <c:pt idx="0">
                  <c:v>0.19400000000000001</c:v>
                </c:pt>
              </c:numCache>
            </c:numRef>
          </c:val>
        </c:ser>
        <c:ser>
          <c:idx val="3"/>
          <c:order val="3"/>
          <c:tx>
            <c:strRef>
              <c:f>'[Crees qué el participar en eventos....xlsx]Hoja1'!$B$11</c:f>
              <c:strCache>
                <c:ptCount val="1"/>
                <c:pt idx="0">
                  <c:v>Completamente falso</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'[Crees qué el participar en eventos....xlsx]Hoja1'!$C$11</c:f>
              <c:numCache>
                <c:formatCode>0.0%</c:formatCode>
                <c:ptCount val="1"/>
                <c:pt idx="0">
                  <c:v>3.2000000000000028E-2</c:v>
                </c:pt>
              </c:numCache>
            </c:numRef>
          </c:val>
        </c:ser>
        <c:dLbls>
          <c:showLegendKey val="0"/>
          <c:showVal val="0"/>
          <c:showCatName val="0"/>
          <c:showSerName val="0"/>
          <c:showPercent val="0"/>
          <c:showBubbleSize val="0"/>
        </c:dLbls>
        <c:gapWidth val="219"/>
        <c:overlap val="-27"/>
        <c:axId val="271565952"/>
        <c:axId val="271567488"/>
      </c:barChart>
      <c:catAx>
        <c:axId val="27156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567488"/>
        <c:crosses val="autoZero"/>
        <c:auto val="1"/>
        <c:lblAlgn val="ctr"/>
        <c:lblOffset val="100"/>
        <c:noMultiLvlLbl val="0"/>
      </c:catAx>
      <c:valAx>
        <c:axId val="2715674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56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6">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Hoja1!$B$4:$B$8</c:f>
              <c:strCache>
                <c:ptCount val="5"/>
                <c:pt idx="0">
                  <c:v>totalmente de acuerdo</c:v>
                </c:pt>
                <c:pt idx="1">
                  <c:v>De acuerdo</c:v>
                </c:pt>
                <c:pt idx="2">
                  <c:v>Neutral</c:v>
                </c:pt>
                <c:pt idx="3">
                  <c:v>En desacuerdo</c:v>
                </c:pt>
                <c:pt idx="4">
                  <c:v>totalmente en desacuerdo</c:v>
                </c:pt>
              </c:strCache>
            </c:strRef>
          </c:cat>
          <c:val>
            <c:numRef>
              <c:f>Hoja1!$C$4:$C$8</c:f>
              <c:numCache>
                <c:formatCode>0.00%</c:formatCode>
                <c:ptCount val="5"/>
                <c:pt idx="0">
                  <c:v>0.129</c:v>
                </c:pt>
                <c:pt idx="1">
                  <c:v>0.45200000000000001</c:v>
                </c:pt>
                <c:pt idx="2">
                  <c:v>0.32300000000000023</c:v>
                </c:pt>
                <c:pt idx="3">
                  <c:v>6.5000000000000002E-2</c:v>
                </c:pt>
                <c:pt idx="4">
                  <c:v>3.1000000000000017E-2</c:v>
                </c:pt>
              </c:numCache>
            </c:numRef>
          </c:val>
        </c:ser>
        <c:dLbls>
          <c:showLegendKey val="0"/>
          <c:showVal val="0"/>
          <c:showCatName val="0"/>
          <c:showSerName val="0"/>
          <c:showPercent val="0"/>
          <c:showBubbleSize val="0"/>
        </c:dLbls>
        <c:gapWidth val="150"/>
        <c:shape val="box"/>
        <c:axId val="271592832"/>
        <c:axId val="271615104"/>
        <c:axId val="0"/>
      </c:bar3DChart>
      <c:catAx>
        <c:axId val="271592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615104"/>
        <c:crosses val="autoZero"/>
        <c:auto val="1"/>
        <c:lblAlgn val="ctr"/>
        <c:lblOffset val="100"/>
        <c:noMultiLvlLbl val="0"/>
      </c:catAx>
      <c:valAx>
        <c:axId val="27161510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592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0"/>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48.4%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'[Los conocimientos adquiridos durante ......xlsx]Hoja1'!$B$6:$B$8</c:f>
              <c:strCache>
                <c:ptCount val="3"/>
                <c:pt idx="0">
                  <c:v>Totalmente de acuerdo</c:v>
                </c:pt>
                <c:pt idx="1">
                  <c:v>De acuerdo</c:v>
                </c:pt>
                <c:pt idx="2">
                  <c:v>Neutral</c:v>
                </c:pt>
              </c:strCache>
            </c:strRef>
          </c:cat>
          <c:val>
            <c:numRef>
              <c:f>'[Los conocimientos adquiridos durante ......xlsx]Hoja1'!$C$6:$C$8</c:f>
              <c:numCache>
                <c:formatCode>0%</c:formatCode>
                <c:ptCount val="3"/>
                <c:pt idx="0">
                  <c:v>0.25800000000000001</c:v>
                </c:pt>
                <c:pt idx="1">
                  <c:v>0.48400000000000026</c:v>
                </c:pt>
                <c:pt idx="2" formatCode="0.0%">
                  <c:v>0.25800000000000001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'[el haber participado en estos eventos.......xlsx]Hoja1'!$B$1</c:f>
              <c:strCache>
                <c:ptCount val="1"/>
                <c:pt idx="0">
                  <c:v>Porcentaje</c:v>
                </c:pt>
              </c:strCache>
            </c:strRef>
          </c:tx>
          <c:spPr>
            <a:solidFill>
              <a:schemeClr val="accent4">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 haber participado en estos eventos.......xlsx]Hoja1'!$A$2:$A$3</c:f>
              <c:strCache>
                <c:ptCount val="2"/>
                <c:pt idx="0">
                  <c:v>Definitivamente sí</c:v>
                </c:pt>
                <c:pt idx="1">
                  <c:v>Probablemente sí</c:v>
                </c:pt>
              </c:strCache>
            </c:strRef>
          </c:cat>
          <c:val>
            <c:numRef>
              <c:f>'[el haber participado en estos eventos.......xlsx]Hoja1'!$B$2:$B$3</c:f>
              <c:numCache>
                <c:formatCode>0.0%</c:formatCode>
                <c:ptCount val="2"/>
                <c:pt idx="0">
                  <c:v>0.74200000000000044</c:v>
                </c:pt>
                <c:pt idx="1">
                  <c:v>0.25800000000000001</c:v>
                </c:pt>
              </c:numCache>
            </c:numRef>
          </c:val>
        </c:ser>
        <c:dLbls>
          <c:showLegendKey val="0"/>
          <c:showVal val="0"/>
          <c:showCatName val="0"/>
          <c:showSerName val="0"/>
          <c:showPercent val="0"/>
          <c:showBubbleSize val="0"/>
        </c:dLbls>
        <c:gapWidth val="150"/>
        <c:shape val="box"/>
        <c:axId val="271741312"/>
        <c:axId val="271742848"/>
        <c:axId val="0"/>
      </c:bar3DChart>
      <c:catAx>
        <c:axId val="2717413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742848"/>
        <c:crosses val="autoZero"/>
        <c:auto val="1"/>
        <c:lblAlgn val="ctr"/>
        <c:lblOffset val="100"/>
        <c:noMultiLvlLbl val="0"/>
      </c:catAx>
      <c:valAx>
        <c:axId val="27174284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1741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Porcentaje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Problemas para la comprobación de gasto</c:v>
                </c:pt>
                <c:pt idx="1">
                  <c:v>Problemas de tramites en la institución</c:v>
                </c:pt>
                <c:pt idx="2">
                  <c:v>Poco apoyo economico</c:v>
                </c:pt>
                <c:pt idx="3">
                  <c:v>Ninguna</c:v>
                </c:pt>
              </c:strCache>
            </c:strRef>
          </c:cat>
          <c:val>
            <c:numRef>
              <c:f>Hoja1!$B$2:$B$5</c:f>
              <c:numCache>
                <c:formatCode>0.00%</c:formatCode>
                <c:ptCount val="4"/>
                <c:pt idx="0">
                  <c:v>0.129</c:v>
                </c:pt>
                <c:pt idx="1">
                  <c:v>9.7000000000000003E-2</c:v>
                </c:pt>
                <c:pt idx="2">
                  <c:v>0.129</c:v>
                </c:pt>
                <c:pt idx="3">
                  <c:v>0.64500000000000046</c:v>
                </c:pt>
              </c:numCache>
            </c:numRef>
          </c:val>
        </c:ser>
        <c:dLbls>
          <c:showLegendKey val="0"/>
          <c:showVal val="0"/>
          <c:showCatName val="0"/>
          <c:showSerName val="0"/>
          <c:showPercent val="0"/>
          <c:showBubbleSize val="0"/>
        </c:dLbls>
        <c:gapWidth val="150"/>
        <c:shape val="cylinder"/>
        <c:axId val="271775616"/>
        <c:axId val="271777152"/>
        <c:axId val="0"/>
      </c:bar3DChart>
      <c:catAx>
        <c:axId val="271775616"/>
        <c:scaling>
          <c:orientation val="minMax"/>
        </c:scaling>
        <c:delete val="0"/>
        <c:axPos val="b"/>
        <c:numFmt formatCode="General" sourceLinked="0"/>
        <c:majorTickMark val="out"/>
        <c:minorTickMark val="none"/>
        <c:tickLblPos val="nextTo"/>
        <c:crossAx val="271777152"/>
        <c:crosses val="autoZero"/>
        <c:auto val="1"/>
        <c:lblAlgn val="ctr"/>
        <c:lblOffset val="100"/>
        <c:noMultiLvlLbl val="0"/>
      </c:catAx>
      <c:valAx>
        <c:axId val="271777152"/>
        <c:scaling>
          <c:orientation val="minMax"/>
        </c:scaling>
        <c:delete val="0"/>
        <c:axPos val="l"/>
        <c:majorGridlines/>
        <c:numFmt formatCode="0.00%" sourceLinked="1"/>
        <c:majorTickMark val="out"/>
        <c:minorTickMark val="none"/>
        <c:tickLblPos val="nextTo"/>
        <c:crossAx val="271775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5402297084842359E-2"/>
                  <c:y val="-1.9186714937285701E-2"/>
                </c:manualLayout>
              </c:layout>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7969346598982801E-2"/>
                  <c:y val="-3.1977858228809414E-2"/>
                </c:manualLayout>
              </c:layout>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[sexo.xlsx]Hoja1!$B$4:$B$5</c:f>
              <c:strCache>
                <c:ptCount val="2"/>
                <c:pt idx="0">
                  <c:v>Hombre</c:v>
                </c:pt>
                <c:pt idx="1">
                  <c:v>Mujer</c:v>
                </c:pt>
              </c:strCache>
            </c:strRef>
          </c:cat>
          <c:val>
            <c:numRef>
              <c:f>[sexo.xlsx]Hoja1!$C$4:$C$5</c:f>
              <c:numCache>
                <c:formatCode>General</c:formatCode>
                <c:ptCount val="2"/>
                <c:pt idx="0">
                  <c:v>29</c:v>
                </c:pt>
                <c:pt idx="1">
                  <c:v>71</c:v>
                </c:pt>
              </c:numCache>
            </c:numRef>
          </c:val>
        </c:ser>
        <c:dLbls>
          <c:showLegendKey val="0"/>
          <c:showVal val="1"/>
          <c:showCatName val="0"/>
          <c:showSerName val="0"/>
          <c:showPercent val="0"/>
          <c:showBubbleSize val="0"/>
        </c:dLbls>
        <c:gapWidth val="199"/>
        <c:shape val="box"/>
        <c:axId val="211521920"/>
        <c:axId val="211524608"/>
        <c:axId val="0"/>
      </c:bar3DChart>
      <c:catAx>
        <c:axId val="21152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MX"/>
          </a:p>
        </c:txPr>
        <c:crossAx val="211524608"/>
        <c:crosses val="autoZero"/>
        <c:auto val="1"/>
        <c:lblAlgn val="ctr"/>
        <c:lblOffset val="100"/>
        <c:noMultiLvlLbl val="0"/>
      </c:catAx>
      <c:valAx>
        <c:axId val="2115246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152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barChart>
        <c:barDir val="col"/>
        <c:grouping val="clustered"/>
        <c:varyColors val="0"/>
        <c:ser>
          <c:idx val="0"/>
          <c:order val="0"/>
          <c:tx>
            <c:strRef>
              <c:f>'[¿Cuáles fueron las razones que te motivaron para.xlsx]Hoja1'!$B$1</c:f>
              <c:strCache>
                <c:ptCount val="1"/>
                <c:pt idx="0">
                  <c:v>Porcentaje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'[¿Cuáles fueron las razones que te motivaron para.xlsx]Hoja1'!$A$2:$A$7</c:f>
              <c:strCache>
                <c:ptCount val="6"/>
                <c:pt idx="0">
                  <c:v>Oportunidad de viajar</c:v>
                </c:pt>
                <c:pt idx="1">
                  <c:v>Para difundir tu trabajo de investigación</c:v>
                </c:pt>
                <c:pt idx="2">
                  <c:v>Conocer otra cultura</c:v>
                </c:pt>
                <c:pt idx="3">
                  <c:v>La integración de nuevos conocimientos</c:v>
                </c:pt>
                <c:pt idx="4">
                  <c:v>Con fines de intregrar tu investigación</c:v>
                </c:pt>
                <c:pt idx="5">
                  <c:v>Intercambio de experiencias personales</c:v>
                </c:pt>
              </c:strCache>
            </c:strRef>
          </c:cat>
          <c:val>
            <c:numRef>
              <c:f>'[¿Cuáles fueron las razones que te motivaron para.xlsx]Hoja1'!$B$2:$B$7</c:f>
              <c:numCache>
                <c:formatCode>0.00%</c:formatCode>
                <c:ptCount val="6"/>
                <c:pt idx="0">
                  <c:v>0.61300000000000043</c:v>
                </c:pt>
                <c:pt idx="1">
                  <c:v>0.19400000000000001</c:v>
                </c:pt>
                <c:pt idx="2">
                  <c:v>9.7000000000000003E-2</c:v>
                </c:pt>
                <c:pt idx="3">
                  <c:v>3.2000000000000028E-2</c:v>
                </c:pt>
                <c:pt idx="4">
                  <c:v>3.2000000000000028E-2</c:v>
                </c:pt>
                <c:pt idx="5">
                  <c:v>3.2000000000000028E-2</c:v>
                </c:pt>
              </c:numCache>
            </c:numRef>
          </c:val>
        </c:ser>
        <c:dLbls>
          <c:showLegendKey val="0"/>
          <c:showVal val="0"/>
          <c:showCatName val="0"/>
          <c:showSerName val="0"/>
          <c:showPercent val="0"/>
          <c:showBubbleSize val="0"/>
        </c:dLbls>
        <c:gapWidth val="150"/>
        <c:axId val="272051200"/>
        <c:axId val="272061184"/>
      </c:barChart>
      <c:catAx>
        <c:axId val="272051200"/>
        <c:scaling>
          <c:orientation val="minMax"/>
        </c:scaling>
        <c:delete val="0"/>
        <c:axPos val="b"/>
        <c:numFmt formatCode="General" sourceLinked="0"/>
        <c:majorTickMark val="out"/>
        <c:minorTickMark val="none"/>
        <c:tickLblPos val="nextTo"/>
        <c:crossAx val="272061184"/>
        <c:crosses val="autoZero"/>
        <c:auto val="1"/>
        <c:lblAlgn val="ctr"/>
        <c:lblOffset val="100"/>
        <c:noMultiLvlLbl val="0"/>
      </c:catAx>
      <c:valAx>
        <c:axId val="272061184"/>
        <c:scaling>
          <c:orientation val="minMax"/>
        </c:scaling>
        <c:delete val="0"/>
        <c:axPos val="l"/>
        <c:majorGridlines/>
        <c:numFmt formatCode="0.00%" sourceLinked="1"/>
        <c:majorTickMark val="out"/>
        <c:minorTickMark val="none"/>
        <c:tickLblPos val="nextTo"/>
        <c:crossAx val="272051200"/>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stacked"/>
        <c:varyColors val="0"/>
        <c:ser>
          <c:idx val="0"/>
          <c:order val="0"/>
          <c:tx>
            <c:strRef>
              <c:f>'[¿Quién fue la principal persona que te motivó para que presentaras.xlsx]Hoja1'!$B$1</c:f>
              <c:strCache>
                <c:ptCount val="1"/>
                <c:pt idx="0">
                  <c:v>Porcentaje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'[¿Quién fue la principal persona que te motivó para que presentaras.xlsx]Hoja1'!$A$2:$A$3</c:f>
              <c:strCache>
                <c:ptCount val="2"/>
                <c:pt idx="0">
                  <c:v>Profesor </c:v>
                </c:pt>
                <c:pt idx="1">
                  <c:v>Tutor</c:v>
                </c:pt>
              </c:strCache>
            </c:strRef>
          </c:cat>
          <c:val>
            <c:numRef>
              <c:f>'[¿Quién fue la principal persona que te motivó para que presentaras.xlsx]Hoja1'!$B$2:$B$3</c:f>
              <c:numCache>
                <c:formatCode>0.00%</c:formatCode>
                <c:ptCount val="2"/>
                <c:pt idx="0">
                  <c:v>0.6670000000000007</c:v>
                </c:pt>
                <c:pt idx="1">
                  <c:v>0.33300000000000035</c:v>
                </c:pt>
              </c:numCache>
            </c:numRef>
          </c:val>
        </c:ser>
        <c:dLbls>
          <c:showLegendKey val="0"/>
          <c:showVal val="0"/>
          <c:showCatName val="0"/>
          <c:showSerName val="0"/>
          <c:showPercent val="0"/>
          <c:showBubbleSize val="0"/>
        </c:dLbls>
        <c:gapWidth val="150"/>
        <c:overlap val="100"/>
        <c:axId val="272093952"/>
        <c:axId val="272095488"/>
      </c:barChart>
      <c:catAx>
        <c:axId val="272093952"/>
        <c:scaling>
          <c:orientation val="minMax"/>
        </c:scaling>
        <c:delete val="0"/>
        <c:axPos val="l"/>
        <c:numFmt formatCode="General" sourceLinked="0"/>
        <c:majorTickMark val="out"/>
        <c:minorTickMark val="none"/>
        <c:tickLblPos val="nextTo"/>
        <c:crossAx val="272095488"/>
        <c:crosses val="autoZero"/>
        <c:auto val="1"/>
        <c:lblAlgn val="ctr"/>
        <c:lblOffset val="100"/>
        <c:noMultiLvlLbl val="0"/>
      </c:catAx>
      <c:valAx>
        <c:axId val="272095488"/>
        <c:scaling>
          <c:orientation val="minMax"/>
        </c:scaling>
        <c:delete val="0"/>
        <c:axPos val="b"/>
        <c:majorGridlines/>
        <c:numFmt formatCode="0.00%" sourceLinked="1"/>
        <c:majorTickMark val="out"/>
        <c:minorTickMark val="none"/>
        <c:tickLblPos val="nextTo"/>
        <c:crossAx val="272093952"/>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30419264444361965"/>
          <c:y val="4.1464258363058962E-2"/>
          <c:w val="0.62913703288616163"/>
          <c:h val="0.84268350684352422"/>
        </c:manualLayout>
      </c:layout>
      <c:bar3DChart>
        <c:barDir val="bar"/>
        <c:grouping val="clustered"/>
        <c:varyColors val="0"/>
        <c:ser>
          <c:idx val="0"/>
          <c:order val="0"/>
          <c:tx>
            <c:strRef>
              <c:f>'[¿Cuál fue el mejor medio que te permitió recibir información.xlsx]Hoja1'!$B$1</c:f>
              <c:strCache>
                <c:ptCount val="1"/>
                <c:pt idx="0">
                  <c:v>Porcentaje</c:v>
                </c:pt>
              </c:strCache>
            </c:strRef>
          </c:tx>
          <c:invertIfNegative val="0"/>
          <c:dLbls>
            <c:dLbl>
              <c:idx val="4"/>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'[¿Cuál fue el mejor medio que te permitió recibir información.xlsx]Hoja1'!$A$2:$A$6</c:f>
              <c:strCache>
                <c:ptCount val="5"/>
                <c:pt idx="0">
                  <c:v>Página electrónica de la facultad</c:v>
                </c:pt>
                <c:pt idx="1">
                  <c:v>Folletos</c:v>
                </c:pt>
                <c:pt idx="2">
                  <c:v>Carteles</c:v>
                </c:pt>
                <c:pt idx="3">
                  <c:v>Tutor</c:v>
                </c:pt>
                <c:pt idx="4">
                  <c:v>Facebook</c:v>
                </c:pt>
              </c:strCache>
            </c:strRef>
          </c:cat>
          <c:val>
            <c:numRef>
              <c:f>'[¿Cuál fue el mejor medio que te permitió recibir información.xlsx]Hoja1'!$B$2:$B$6</c:f>
              <c:numCache>
                <c:formatCode>0.0%</c:formatCode>
                <c:ptCount val="5"/>
                <c:pt idx="0">
                  <c:v>0.31000000000000022</c:v>
                </c:pt>
                <c:pt idx="1">
                  <c:v>3.4000000000000002E-2</c:v>
                </c:pt>
                <c:pt idx="2">
                  <c:v>0.27600000000000002</c:v>
                </c:pt>
                <c:pt idx="3">
                  <c:v>0.34500000000000008</c:v>
                </c:pt>
                <c:pt idx="4" formatCode="0%">
                  <c:v>3.4000000000000002E-2</c:v>
                </c:pt>
              </c:numCache>
            </c:numRef>
          </c:val>
        </c:ser>
        <c:dLbls>
          <c:showLegendKey val="0"/>
          <c:showVal val="0"/>
          <c:showCatName val="0"/>
          <c:showSerName val="0"/>
          <c:showPercent val="0"/>
          <c:showBubbleSize val="0"/>
        </c:dLbls>
        <c:gapWidth val="150"/>
        <c:shape val="cylinder"/>
        <c:axId val="274007936"/>
        <c:axId val="274009472"/>
        <c:axId val="0"/>
      </c:bar3DChart>
      <c:catAx>
        <c:axId val="274007936"/>
        <c:scaling>
          <c:orientation val="minMax"/>
        </c:scaling>
        <c:delete val="0"/>
        <c:axPos val="l"/>
        <c:numFmt formatCode="General" sourceLinked="0"/>
        <c:majorTickMark val="out"/>
        <c:minorTickMark val="none"/>
        <c:tickLblPos val="nextTo"/>
        <c:crossAx val="274009472"/>
        <c:crosses val="autoZero"/>
        <c:auto val="1"/>
        <c:lblAlgn val="ctr"/>
        <c:lblOffset val="100"/>
        <c:noMultiLvlLbl val="0"/>
      </c:catAx>
      <c:valAx>
        <c:axId val="274009472"/>
        <c:scaling>
          <c:orientation val="minMax"/>
        </c:scaling>
        <c:delete val="0"/>
        <c:axPos val="b"/>
        <c:majorGridlines/>
        <c:numFmt formatCode="0.0%" sourceLinked="1"/>
        <c:majorTickMark val="out"/>
        <c:minorTickMark val="none"/>
        <c:tickLblPos val="nextTo"/>
        <c:crossAx val="2740079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[carrera.xlsx]Hoja1!$B$1</c:f>
              <c:strCache>
                <c:ptCount val="1"/>
                <c:pt idx="0">
                  <c:v>Porcentaje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[carrera.xlsx]Hoja1!$A$2:$A$4</c:f>
              <c:strCache>
                <c:ptCount val="3"/>
                <c:pt idx="0">
                  <c:v>Licenciatura en Asesoría Psicopedagógica</c:v>
                </c:pt>
                <c:pt idx="1">
                  <c:v>Licenciatura en Docencia de la Lengua y Literatura</c:v>
                </c:pt>
                <c:pt idx="2">
                  <c:v>Licenciatura en Docencia de la Matemática</c:v>
                </c:pt>
              </c:strCache>
            </c:strRef>
          </c:cat>
          <c:val>
            <c:numRef>
              <c:f>[carrera.xlsx]Hoja1!$B$2:$B$4</c:f>
              <c:numCache>
                <c:formatCode>0.00%</c:formatCode>
                <c:ptCount val="3"/>
                <c:pt idx="0">
                  <c:v>0.25800000000000001</c:v>
                </c:pt>
                <c:pt idx="1">
                  <c:v>0.32300000000000023</c:v>
                </c:pt>
                <c:pt idx="2">
                  <c:v>0.41900000000000021</c:v>
                </c:pt>
              </c:numCache>
            </c:numRef>
          </c:val>
        </c:ser>
        <c:dLbls>
          <c:showLegendKey val="0"/>
          <c:showVal val="0"/>
          <c:showCatName val="0"/>
          <c:showSerName val="0"/>
          <c:showPercent val="0"/>
          <c:showBubbleSize val="0"/>
        </c:dLbls>
        <c:gapWidth val="150"/>
        <c:shape val="cylinder"/>
        <c:axId val="212171776"/>
        <c:axId val="212689664"/>
        <c:axId val="0"/>
      </c:bar3DChart>
      <c:catAx>
        <c:axId val="212171776"/>
        <c:scaling>
          <c:orientation val="minMax"/>
        </c:scaling>
        <c:delete val="0"/>
        <c:axPos val="b"/>
        <c:numFmt formatCode="General" sourceLinked="0"/>
        <c:majorTickMark val="out"/>
        <c:minorTickMark val="none"/>
        <c:tickLblPos val="nextTo"/>
        <c:crossAx val="212689664"/>
        <c:crosses val="autoZero"/>
        <c:auto val="1"/>
        <c:lblAlgn val="ctr"/>
        <c:lblOffset val="100"/>
        <c:noMultiLvlLbl val="0"/>
      </c:catAx>
      <c:valAx>
        <c:axId val="212689664"/>
        <c:scaling>
          <c:orientation val="minMax"/>
        </c:scaling>
        <c:delete val="0"/>
        <c:axPos val="l"/>
        <c:majorGridlines/>
        <c:numFmt formatCode="0.00%" sourceLinked="1"/>
        <c:majorTickMark val="out"/>
        <c:minorTickMark val="none"/>
        <c:tickLblPos val="nextTo"/>
        <c:crossAx val="2121717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bar"/>
        <c:grouping val="clustered"/>
        <c:varyColors val="0"/>
        <c:ser>
          <c:idx val="0"/>
          <c:order val="0"/>
          <c:tx>
            <c:strRef>
              <c:f>'[El congreso en el que participaste fue.xlsx]Hoja1'!$B$1</c:f>
              <c:strCache>
                <c:ptCount val="1"/>
                <c:pt idx="0">
                  <c:v>Porcentaje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 congreso en el que participaste fue.xlsx]Hoja1'!$A$2:$A$3</c:f>
              <c:strCache>
                <c:ptCount val="2"/>
                <c:pt idx="0">
                  <c:v>Nacional </c:v>
                </c:pt>
                <c:pt idx="1">
                  <c:v>Internacional</c:v>
                </c:pt>
              </c:strCache>
            </c:strRef>
          </c:cat>
          <c:val>
            <c:numRef>
              <c:f>'[El congreso en el que participaste fue.xlsx]Hoja1'!$B$2:$B$3</c:f>
              <c:numCache>
                <c:formatCode>0.00%</c:formatCode>
                <c:ptCount val="2"/>
                <c:pt idx="0">
                  <c:v>0.83330000000000004</c:v>
                </c:pt>
                <c:pt idx="1">
                  <c:v>0.16669999999999999</c:v>
                </c:pt>
              </c:numCache>
            </c:numRef>
          </c:val>
        </c:ser>
        <c:dLbls>
          <c:showLegendKey val="0"/>
          <c:showVal val="0"/>
          <c:showCatName val="0"/>
          <c:showSerName val="0"/>
          <c:showPercent val="0"/>
          <c:showBubbleSize val="0"/>
        </c:dLbls>
        <c:gapWidth val="150"/>
        <c:axId val="228893056"/>
        <c:axId val="228894592"/>
      </c:barChart>
      <c:catAx>
        <c:axId val="228893056"/>
        <c:scaling>
          <c:orientation val="minMax"/>
        </c:scaling>
        <c:delete val="0"/>
        <c:axPos val="l"/>
        <c:numFmt formatCode="General" sourceLinked="0"/>
        <c:majorTickMark val="out"/>
        <c:minorTickMark val="none"/>
        <c:tickLblPos val="nextTo"/>
        <c:crossAx val="228894592"/>
        <c:crosses val="autoZero"/>
        <c:auto val="1"/>
        <c:lblAlgn val="ctr"/>
        <c:lblOffset val="100"/>
        <c:noMultiLvlLbl val="0"/>
      </c:catAx>
      <c:valAx>
        <c:axId val="228894592"/>
        <c:scaling>
          <c:orientation val="minMax"/>
        </c:scaling>
        <c:delete val="0"/>
        <c:axPos val="b"/>
        <c:majorGridlines/>
        <c:numFmt formatCode="0.00%" sourceLinked="1"/>
        <c:majorTickMark val="out"/>
        <c:minorTickMark val="none"/>
        <c:tickLblPos val="nextTo"/>
        <c:crossAx val="2288930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'[¿Consideras que el haber participado.xlsx]Hoja1'!$B$1</c:f>
              <c:strCache>
                <c:ptCount val="1"/>
                <c:pt idx="0">
                  <c:v>Porcentaje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'[¿Consideras que el haber participado.xlsx]Hoja1'!$A$2:$A$4</c:f>
              <c:strCache>
                <c:ptCount val="3"/>
                <c:pt idx="0">
                  <c:v>Definitivamente sí</c:v>
                </c:pt>
                <c:pt idx="1">
                  <c:v>Probablemente sí</c:v>
                </c:pt>
                <c:pt idx="2">
                  <c:v>Probablemente no</c:v>
                </c:pt>
              </c:strCache>
            </c:strRef>
          </c:cat>
          <c:val>
            <c:numRef>
              <c:f>'[¿Consideras que el haber participado.xlsx]Hoja1'!$B$2:$B$4</c:f>
              <c:numCache>
                <c:formatCode>0.00%</c:formatCode>
                <c:ptCount val="3"/>
                <c:pt idx="0">
                  <c:v>0.83900000000000041</c:v>
                </c:pt>
                <c:pt idx="1">
                  <c:v>0.129</c:v>
                </c:pt>
                <c:pt idx="2">
                  <c:v>3.2000000000000028E-2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Hoja1!$B$1</c:f>
              <c:strCache>
                <c:ptCount val="1"/>
                <c:pt idx="0">
                  <c:v>Porcentaje</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Completamente verdadero</c:v>
                </c:pt>
                <c:pt idx="1">
                  <c:v>Verdadedo</c:v>
                </c:pt>
                <c:pt idx="2">
                  <c:v>Ni falso ni verdadero</c:v>
                </c:pt>
              </c:strCache>
            </c:strRef>
          </c:cat>
          <c:val>
            <c:numRef>
              <c:f>Hoja1!$B$2:$B$4</c:f>
              <c:numCache>
                <c:formatCode>0.00%</c:formatCode>
                <c:ptCount val="3"/>
                <c:pt idx="0">
                  <c:v>0.64500000000000046</c:v>
                </c:pt>
                <c:pt idx="1">
                  <c:v>0.2900000000000002</c:v>
                </c:pt>
                <c:pt idx="2">
                  <c:v>6.5000000000000002E-2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4504068241469831"/>
          <c:y val="0.35528798483522911"/>
          <c:w val="0.33177952755905543"/>
          <c:h val="0.55296587926509233"/>
        </c:manualLayout>
      </c:layout>
      <c:pieChart>
        <c:varyColors val="1"/>
        <c:ser>
          <c:idx val="0"/>
          <c:order val="0"/>
          <c:tx>
            <c:strRef>
              <c:f>'[¿Consideras que tras tu participación en estos eventos, eres una persona.xlsx]Hoja1'!$B$1</c:f>
              <c:strCache>
                <c:ptCount val="1"/>
                <c:pt idx="0">
                  <c:v>Porcentaje</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'[¿Consideras que tras tu participación en estos eventos, eres una persona.xlsx]Hoja1'!$A$2:$A$4</c:f>
              <c:strCache>
                <c:ptCount val="3"/>
                <c:pt idx="0">
                  <c:v>Totalmente de acuerdo</c:v>
                </c:pt>
                <c:pt idx="1">
                  <c:v>De acuerdo</c:v>
                </c:pt>
                <c:pt idx="2">
                  <c:v>Neutral</c:v>
                </c:pt>
              </c:strCache>
            </c:strRef>
          </c:cat>
          <c:val>
            <c:numRef>
              <c:f>'[¿Consideras que tras tu participación en estos eventos, eres una persona.xlsx]Hoja1'!$B$2:$B$4</c:f>
              <c:numCache>
                <c:formatCode>0.00%</c:formatCode>
                <c:ptCount val="3"/>
                <c:pt idx="0">
                  <c:v>0.41900000000000021</c:v>
                </c:pt>
                <c:pt idx="1">
                  <c:v>0.38700000000000023</c:v>
                </c:pt>
                <c:pt idx="2">
                  <c:v>0.19400000000000001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lumMod val="7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s>
          <c:cat>
            <c:strRef>
              <c:f>Hoja1!$C$8:$C$10</c:f>
              <c:strCache>
                <c:ptCount val="3"/>
                <c:pt idx="0">
                  <c:v>Totalmente de acuerdo</c:v>
                </c:pt>
                <c:pt idx="1">
                  <c:v>De acuerdo</c:v>
                </c:pt>
                <c:pt idx="2">
                  <c:v>Neutral</c:v>
                </c:pt>
              </c:strCache>
            </c:strRef>
          </c:cat>
          <c:val>
            <c:numRef>
              <c:f>Hoja1!$D$8:$D$10</c:f>
              <c:numCache>
                <c:formatCode>0.00%</c:formatCode>
                <c:ptCount val="3"/>
                <c:pt idx="0">
                  <c:v>0.64500000000000046</c:v>
                </c:pt>
                <c:pt idx="1">
                  <c:v>0.25800000000000001</c:v>
                </c:pt>
                <c:pt idx="2">
                  <c:v>9.7000000000000003E-2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FFC000"/>
            </a:solidFill>
            <a:ln>
              <a:noFill/>
            </a:ln>
            <a:effectLst/>
          </c:spPr>
          <c:invertIfNegative val="0"/>
          <c:dPt>
            <c:idx val="0"/>
            <c:invertIfNegative val="0"/>
            <c:bubble3D val="0"/>
            <c:spPr>
              <a:solidFill>
                <a:srgbClr val="00B0F0"/>
              </a:solidFill>
              <a:ln>
                <a:noFill/>
              </a:ln>
              <a:effectLst/>
            </c:spPr>
          </c:dPt>
          <c:dPt>
            <c:idx val="1"/>
            <c:invertIfNegative val="0"/>
            <c:bubble3D val="0"/>
            <c:spPr>
              <a:solidFill>
                <a:srgbClr val="002060"/>
              </a:solidFill>
              <a:ln>
                <a:noFill/>
              </a:ln>
              <a:effectLst/>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Hoja1!$C$10:$C$11</c:f>
              <c:strCache>
                <c:ptCount val="2"/>
                <c:pt idx="0">
                  <c:v>Definitivamente si</c:v>
                </c:pt>
                <c:pt idx="1">
                  <c:v>Probablemente si</c:v>
                </c:pt>
              </c:strCache>
            </c:strRef>
          </c:cat>
          <c:val>
            <c:numRef>
              <c:f>Hoja1!$D$10:$D$11</c:f>
              <c:numCache>
                <c:formatCode>0%</c:formatCode>
                <c:ptCount val="2"/>
                <c:pt idx="0" formatCode="0.00%">
                  <c:v>0.87100000000000044</c:v>
                </c:pt>
                <c:pt idx="1">
                  <c:v>0.129</c:v>
                </c:pt>
              </c:numCache>
            </c:numRef>
          </c:val>
        </c:ser>
        <c:dLbls>
          <c:showLegendKey val="0"/>
          <c:showVal val="0"/>
          <c:showCatName val="0"/>
          <c:showSerName val="0"/>
          <c:showPercent val="0"/>
          <c:showBubbleSize val="0"/>
        </c:dLbls>
        <c:gapWidth val="182"/>
        <c:axId val="235701760"/>
        <c:axId val="235703296"/>
      </c:barChart>
      <c:catAx>
        <c:axId val="235701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35703296"/>
        <c:crosses val="autoZero"/>
        <c:auto val="1"/>
        <c:lblAlgn val="ctr"/>
        <c:lblOffset val="100"/>
        <c:noMultiLvlLbl val="0"/>
      </c:catAx>
      <c:valAx>
        <c:axId val="2357032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35701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Sob11</b:Tag>
    <b:SourceType>DocumentFromInternetSite</b:SourceType>
    <b:Guid>{7E0AB18F-B9B8-4608-86E2-A5C5D43DF301}</b:Guid>
    <b:Author>
      <b:Author>
        <b:NameList>
          <b:Person>
            <b:Last>Sobrino</b:Last>
            <b:First>A.</b:First>
          </b:Person>
        </b:NameList>
      </b:Author>
    </b:Author>
    <b:Title>Digital </b:Title>
    <b:Year>2011</b:Year>
    <b:Month>03</b:Month>
    <b:Day>01</b:Day>
    <b:URL>http://ddigital.umss.edu.bo:8080/jspui/bitstream/123456789/1380/1/conectivismo.pdf</b:URL>
    <b:RefOrder>1</b:RefOrder>
  </b:Source>
  <b:Source>
    <b:Tag>Ang13</b:Tag>
    <b:SourceType>DocumentFromInternetSite</b:SourceType>
    <b:Guid>{1411CA64-D457-43F1-BE1E-8ECD6ADE03E0}</b:Guid>
    <b:Title>Unisabana</b:Title>
    <b:Year>2013 </b:Year>
    <b:Month>Octubre </b:Month>
    <b:Day>2</b:Day>
    <b:URL>http://www.unisabana.edu</b:URL>
    <b:Author>
      <b:Author>
        <b:NameList>
          <b:Person>
            <b:Last>Sobrino</b:Last>
            <b:First>Angel</b:First>
          </b:Person>
        </b:NameList>
      </b:Author>
    </b:Author>
    <b:RefOrder>2</b:RefOrder>
  </b:Source>
  <b:Source>
    <b:Tag>Dua04</b:Tag>
    <b:SourceType>JournalArticle</b:SourceType>
    <b:Guid>{A1D9CAB2-AC5B-4835-A5E7-41A647784183}</b:Guid>
    <b:Title>Aprender en la virtualidad </b:Title>
    <b:Year>2004</b:Year>
    <b:Author>
      <b:Author>
        <b:NameList>
          <b:Person>
            <b:Last>Duart</b:Last>
            <b:First>Josep</b:First>
            <b:Middle>M.</b:Middle>
          </b:Person>
          <b:Person>
            <b:Last>Sangrà</b:Last>
            <b:First>Duart,</b:First>
            <b:Middle>Josep M.</b:Middle>
          </b:Person>
          <b:Person>
            <b:Last>Sangrà</b:Last>
            <b:First>Alberter</b:First>
          </b:Person>
        </b:NameList>
      </b:Author>
    </b:Author>
    <b:JournalName>Ciencia, Docencia y Tecnología,</b:JournalName>
    <b:Pages>2</b:Pages>
    <b:RefOrder>3</b:RefOrder>
  </b:Source>
  <b:Source>
    <b:Tag>Ton01</b:Tag>
    <b:SourceType>DocumentFromInternetSite</b:SourceType>
    <b:Guid>{C79E4EFC-3F87-431D-936B-18C2FF682421}</b:Guid>
    <b:Title>UOC </b:Title>
    <b:Year>2001</b:Year>
    <b:Author>
      <b:Author>
        <b:NameList>
          <b:Person>
            <b:Last>Bates</b:Last>
            <b:First>Tony</b:First>
          </b:Person>
        </b:NameList>
      </b:Author>
    </b:Author>
    <b:Month>Noviembre </b:Month>
    <b:Day>10 </b:Day>
    <b:URL>http://www.uoc.edu/</b:URL>
    <b:RefOrder>4</b:RefOrder>
  </b:Source>
  <b:Source>
    <b:Tag>Maj01</b:Tag>
    <b:SourceType>Book</b:SourceType>
    <b:Guid>{726FE5C6-4A48-450D-9FF6-092537BEF85F}</b:Guid>
    <b:Author>
      <b:Author>
        <b:NameList>
          <b:Person>
            <b:Last>P.</b:Last>
            <b:First>Majó</b:First>
            <b:Middle>y Marqués</b:Middle>
          </b:Person>
        </b:NameList>
      </b:Author>
    </b:Author>
    <b:Title>La revolución educativa en la era de Internet </b:Title>
    <b:Year>2001</b:Year>
    <b:City>Barcelona</b:City>
    <b:Publisher>CissPraxis </b:Publisher>
    <b:RefOrder>5</b:RefOrder>
  </b:Source>
  <b:Source>
    <b:Tag>Pér04</b:Tag>
    <b:SourceType>Book</b:SourceType>
    <b:Guid>{32E4744F-204B-4733-9123-ABED159C1CAE}</b:Guid>
    <b:Title>¿Cómo usa el profesorado las nuevas tencologias"</b:Title>
    <b:Year>2004</b:Year>
    <b:Author>
      <b:Author>
        <b:NameList>
          <b:Person>
            <b:Last>Rios</b:Last>
            <b:First>Pérez</b:First>
          </b:Person>
        </b:NameList>
      </b:Author>
    </b:Author>
    <b:City>Barcelona</b:City>
    <b:Publisher>Universitario. Perrenoud, Philippe</b:Publisher>
    <b:RefOrder>6</b:RefOrder>
  </b:Source>
  <b:Source>
    <b:Tag>Bru03</b:Tag>
    <b:SourceType>Book</b:SourceType>
    <b:Guid>{E6D1E8D5-E65F-4128-97CF-48F71D3EBC96}</b:Guid>
    <b:Author>
      <b:Author>
        <b:NameList>
          <b:Person>
            <b:Last>Bruner</b:Last>
          </b:Person>
        </b:NameList>
      </b:Author>
    </b:Author>
    <b:Title>Educación e Internet, la próxima revolución </b:Title>
    <b:Year>2003</b:Year>
    <b:City>Santiago-Chile </b:City>
    <b:Publisher>Fondo Económica, Brevarios </b:Publisher>
    <b:RefOrder>7</b:RefOrder>
  </b:Source>
  <b:Source>
    <b:Tag>Ote</b:Tag>
    <b:SourceType>Book</b:SourceType>
    <b:Guid>{5C4EE23C-2657-46E6-BD12-FE8E08E6F60F}</b:Guid>
    <b:Author>
      <b:Author>
        <b:NameList>
          <b:Person>
            <b:Last>Oteiza</b:Last>
            <b:First>Silva</b:First>
          </b:Person>
        </b:NameList>
      </b:Author>
    </b:Author>
    <b:Title>Computadoras y comunicaciones en el Curriculo Matématico</b:Title>
    <b:RefOrder>8</b:RefOrder>
  </b:Source>
  <b:Source>
    <b:Tag>Ote01</b:Tag>
    <b:SourceType>JournalArticle</b:SourceType>
    <b:Guid>{486267EE-755B-4392-87B2-2169E927F24C}</b:Guid>
    <b:Title>Computadoras y comunicaciones en el Curriculo </b:Title>
    <b:Year>2001</b:Year>
    <b:Author>
      <b:Author>
        <b:NameList>
          <b:Person>
            <b:Last>Oteiza</b:Last>
            <b:First>Silva</b:First>
          </b:Person>
        </b:NameList>
      </b:Author>
    </b:Author>
    <b:JournalName>Pensamiento Educativo </b:JournalName>
    <b:Pages>127 - 168 </b:Pages>
    <b:RefOrder>9</b:RefOrder>
  </b:Source>
  <b:Source>
    <b:Tag>Rub00</b:Tag>
    <b:SourceType>DocumentFromInternetSite</b:SourceType>
    <b:Guid>{58C32261-A8E7-4976-BB13-84ADC62D534E}</b:Guid>
    <b:Year>2000</b:Year>
    <b:InternetSiteTitle>Technology meets math education </b:InternetSiteTitle>
    <b:Month>Marzo </b:Month>
    <b:Day>5</b:Day>
    <b:URL>http://www.airdc.org </b:URL>
    <b:Author>
      <b:Author>
        <b:NameList>
          <b:Person>
            <b:Last>Rubin</b:Last>
          </b:Person>
        </b:NameList>
      </b:Author>
    </b:Author>
    <b:RefOrder>10</b:RefOrder>
  </b:Source>
  <b:Source>
    <b:Tag>Duv99</b:Tag>
    <b:SourceType>Book</b:SourceType>
    <b:Guid>{AD63C124-1A13-43DA-AB3A-7EBC441DBE64}</b:Guid>
    <b:Title>Semiosis y pensamiento humano </b:Title>
    <b:Year>1999</b:Year>
    <b:Author>
      <b:Author>
        <b:NameList>
          <b:Person>
            <b:Last>Duval</b:Last>
          </b:Person>
        </b:NameList>
      </b:Author>
    </b:Author>
    <b:City>Colombia</b:City>
    <b:Publisher>Insituto de educación y pedagogia de Colombia </b:Publisher>
    <b:RefOrder>11</b:RefOrder>
  </b:Source>
</b:Sources>
</file>

<file path=customXml/itemProps1.xml><?xml version="1.0" encoding="utf-8"?>
<ds:datastoreItem xmlns:ds="http://schemas.openxmlformats.org/officeDocument/2006/customXml" ds:itemID="{DDC3B610-8878-43D8-AACE-5032BF32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4039</Words>
  <Characters>22216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2016-08-16T14:49:00Z</dcterms:created>
  <dcterms:modified xsi:type="dcterms:W3CDTF">2016-08-16T14:49:00Z</dcterms:modified>
</cp:coreProperties>
</file>